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44FAE" w14:textId="2FA4FDB8" w:rsidR="00630514" w:rsidRPr="00617DAD" w:rsidRDefault="00E80C19" w:rsidP="00630514">
      <w:pPr>
        <w:spacing w:afterLines="80" w:after="192" w:line="480" w:lineRule="auto"/>
        <w:jc w:val="both"/>
        <w:rPr>
          <w:rFonts w:ascii="Helvetica" w:hAnsi="Helvetica" w:cs="Arial"/>
          <w:b/>
          <w:bCs/>
          <w:color w:val="000000"/>
          <w:sz w:val="22"/>
          <w:szCs w:val="22"/>
        </w:rPr>
      </w:pPr>
      <w:r w:rsidRPr="00617DAD">
        <w:rPr>
          <w:rFonts w:ascii="Helvetica" w:hAnsi="Helvetica" w:cs="Arial"/>
          <w:b/>
          <w:bCs/>
          <w:color w:val="000000"/>
          <w:sz w:val="22"/>
          <w:szCs w:val="22"/>
        </w:rPr>
        <w:t xml:space="preserve">SUPPLEMENTAL </w:t>
      </w:r>
      <w:r w:rsidR="00630514" w:rsidRPr="00617DAD">
        <w:rPr>
          <w:rFonts w:ascii="Helvetica" w:hAnsi="Helvetica" w:cs="Arial"/>
          <w:b/>
          <w:bCs/>
          <w:color w:val="000000"/>
          <w:sz w:val="22"/>
          <w:szCs w:val="22"/>
        </w:rPr>
        <w:t>METHODS</w:t>
      </w:r>
    </w:p>
    <w:p w14:paraId="4E01909D" w14:textId="77777777" w:rsidR="00791930" w:rsidRPr="00617DAD" w:rsidRDefault="00630514" w:rsidP="00630514">
      <w:pPr>
        <w:spacing w:afterLines="80" w:after="192" w:line="480" w:lineRule="auto"/>
        <w:jc w:val="both"/>
        <w:rPr>
          <w:rFonts w:ascii="Helvetica" w:hAnsi="Helvetica" w:cs="Arial"/>
          <w:i/>
          <w:iCs/>
          <w:sz w:val="22"/>
          <w:szCs w:val="22"/>
        </w:rPr>
      </w:pPr>
      <w:r w:rsidRPr="00617DAD">
        <w:rPr>
          <w:rFonts w:ascii="Helvetica" w:hAnsi="Helvetica" w:cs="Arial"/>
          <w:i/>
          <w:iCs/>
          <w:sz w:val="22"/>
          <w:szCs w:val="22"/>
        </w:rPr>
        <w:t>Participants</w:t>
      </w:r>
    </w:p>
    <w:p w14:paraId="2D15BF09" w14:textId="4B32C2C9" w:rsidR="00630514" w:rsidRPr="00617DAD" w:rsidRDefault="00630514" w:rsidP="00630514">
      <w:pPr>
        <w:spacing w:afterLines="80" w:after="192" w:line="480" w:lineRule="auto"/>
        <w:jc w:val="both"/>
        <w:rPr>
          <w:rFonts w:ascii="Helvetica" w:hAnsi="Helvetica" w:cs="Arial"/>
          <w:sz w:val="22"/>
          <w:szCs w:val="22"/>
        </w:rPr>
      </w:pPr>
      <w:r w:rsidRPr="00617DAD">
        <w:rPr>
          <w:rFonts w:ascii="Helvetica" w:hAnsi="Helvetica" w:cs="Arial"/>
          <w:sz w:val="22"/>
          <w:szCs w:val="22"/>
        </w:rPr>
        <w:t>One hundred and thirty-two</w:t>
      </w:r>
      <w:r w:rsidRPr="00617DAD">
        <w:rPr>
          <w:rFonts w:ascii="Helvetica" w:hAnsi="Helvetica" w:cs="Arial"/>
          <w:b/>
          <w:bCs/>
          <w:sz w:val="22"/>
          <w:szCs w:val="22"/>
        </w:rPr>
        <w:t xml:space="preserve"> </w:t>
      </w:r>
      <w:r w:rsidRPr="00617DAD">
        <w:rPr>
          <w:rFonts w:ascii="Helvetica" w:hAnsi="Helvetica" w:cs="Arial"/>
          <w:sz w:val="22"/>
          <w:szCs w:val="22"/>
        </w:rPr>
        <w:t xml:space="preserve">participants from the University of Oregon completed this experiment online for course credit. Eight participants were excluded for failing to provide audio usable for verbal recall, four participants were excluded for writing down words as indicated on a post-experiment questionnaire, and </w:t>
      </w:r>
      <w:r w:rsidR="004B49E8" w:rsidRPr="00617DAD">
        <w:rPr>
          <w:rFonts w:ascii="Helvetica" w:hAnsi="Helvetica" w:cs="Arial"/>
          <w:sz w:val="22"/>
          <w:szCs w:val="22"/>
        </w:rPr>
        <w:t>20</w:t>
      </w:r>
      <w:r w:rsidRPr="00617DAD">
        <w:rPr>
          <w:rFonts w:ascii="Helvetica" w:hAnsi="Helvetica" w:cs="Arial"/>
          <w:sz w:val="22"/>
          <w:szCs w:val="22"/>
        </w:rPr>
        <w:t xml:space="preserve"> participants were excluded for not following instructions correctly. Given that this is a yoked design, the 3</w:t>
      </w:r>
      <w:r w:rsidR="004B49E8" w:rsidRPr="00617DAD">
        <w:rPr>
          <w:rFonts w:ascii="Helvetica" w:hAnsi="Helvetica" w:cs="Arial"/>
          <w:sz w:val="22"/>
          <w:szCs w:val="22"/>
        </w:rPr>
        <w:t>2</w:t>
      </w:r>
      <w:r w:rsidRPr="00617DAD">
        <w:rPr>
          <w:rFonts w:ascii="Helvetica" w:hAnsi="Helvetica" w:cs="Arial"/>
          <w:sz w:val="22"/>
          <w:szCs w:val="22"/>
        </w:rPr>
        <w:t xml:space="preserve"> yoked partners of these participants were also removed. The final sample size for analysis was </w:t>
      </w:r>
      <w:r w:rsidR="004B49E8" w:rsidRPr="00617DAD">
        <w:rPr>
          <w:rFonts w:ascii="Helvetica" w:hAnsi="Helvetica" w:cs="Arial"/>
          <w:sz w:val="22"/>
          <w:szCs w:val="22"/>
        </w:rPr>
        <w:t>68</w:t>
      </w:r>
      <w:r w:rsidRPr="00617DAD">
        <w:rPr>
          <w:rFonts w:ascii="Helvetica" w:hAnsi="Helvetica" w:cs="Arial"/>
          <w:sz w:val="22"/>
          <w:szCs w:val="22"/>
        </w:rPr>
        <w:t xml:space="preserve"> participants (4</w:t>
      </w:r>
      <w:r w:rsidR="00D65FA5" w:rsidRPr="00617DAD">
        <w:rPr>
          <w:rFonts w:ascii="Helvetica" w:hAnsi="Helvetica" w:cs="Arial"/>
          <w:sz w:val="22"/>
          <w:szCs w:val="22"/>
        </w:rPr>
        <w:t>3</w:t>
      </w:r>
      <w:r w:rsidRPr="00617DAD">
        <w:rPr>
          <w:rFonts w:ascii="Helvetica" w:hAnsi="Helvetica" w:cs="Arial"/>
          <w:sz w:val="22"/>
          <w:szCs w:val="22"/>
        </w:rPr>
        <w:t xml:space="preserve"> female, mean age 20.</w:t>
      </w:r>
      <w:r w:rsidR="00D65FA5" w:rsidRPr="00617DAD">
        <w:rPr>
          <w:rFonts w:ascii="Helvetica" w:hAnsi="Helvetica" w:cs="Arial"/>
          <w:sz w:val="22"/>
          <w:szCs w:val="22"/>
        </w:rPr>
        <w:t>10</w:t>
      </w:r>
      <w:r w:rsidRPr="00617DAD">
        <w:rPr>
          <w:rFonts w:ascii="Helvetica" w:hAnsi="Helvetica" w:cs="Arial"/>
          <w:sz w:val="22"/>
          <w:szCs w:val="22"/>
        </w:rPr>
        <w:t xml:space="preserve"> </w:t>
      </w:r>
      <w:r w:rsidR="00702D28" w:rsidRPr="00617DAD">
        <w:rPr>
          <w:rFonts w:ascii="Helvetica" w:hAnsi="Helvetica" w:cs="Arial"/>
          <w:color w:val="0D0D0D"/>
          <w:sz w:val="22"/>
          <w:szCs w:val="22"/>
          <w:shd w:val="clear" w:color="auto" w:fill="FFFFFF"/>
        </w:rPr>
        <w:t>±</w:t>
      </w:r>
      <w:r w:rsidRPr="00617DAD">
        <w:rPr>
          <w:rFonts w:ascii="Helvetica" w:hAnsi="Helvetica" w:cs="Arial"/>
          <w:sz w:val="22"/>
          <w:szCs w:val="22"/>
        </w:rPr>
        <w:t xml:space="preserve"> 5.</w:t>
      </w:r>
      <w:r w:rsidR="00D65FA5" w:rsidRPr="00617DAD">
        <w:rPr>
          <w:rFonts w:ascii="Helvetica" w:hAnsi="Helvetica" w:cs="Arial"/>
          <w:sz w:val="22"/>
          <w:szCs w:val="22"/>
        </w:rPr>
        <w:t>50</w:t>
      </w:r>
      <w:r w:rsidRPr="00617DAD">
        <w:rPr>
          <w:rFonts w:ascii="Helvetica" w:hAnsi="Helvetica" w:cs="Arial"/>
          <w:sz w:val="22"/>
          <w:szCs w:val="22"/>
        </w:rPr>
        <w:t xml:space="preserve"> </w:t>
      </w:r>
      <w:proofErr w:type="spellStart"/>
      <w:r w:rsidR="00702D28" w:rsidRPr="00617DAD">
        <w:rPr>
          <w:rFonts w:ascii="Helvetica" w:hAnsi="Helvetica" w:cs="Arial"/>
          <w:sz w:val="22"/>
          <w:szCs w:val="22"/>
        </w:rPr>
        <w:t>s.d.</w:t>
      </w:r>
      <w:proofErr w:type="spellEnd"/>
      <w:r w:rsidRPr="00617DAD">
        <w:rPr>
          <w:rFonts w:ascii="Helvetica" w:hAnsi="Helvetica" w:cs="Arial"/>
          <w:sz w:val="22"/>
          <w:szCs w:val="22"/>
        </w:rPr>
        <w:t xml:space="preserve">). </w:t>
      </w:r>
      <w:r w:rsidRPr="004E44E5">
        <w:rPr>
          <w:rFonts w:ascii="Helvetica" w:hAnsi="Helvetica" w:cs="Arial"/>
          <w:sz w:val="22"/>
          <w:szCs w:val="22"/>
        </w:rPr>
        <w:t xml:space="preserve">Data was collected in three separate batches. The </w:t>
      </w:r>
      <w:r w:rsidR="009274BC" w:rsidRPr="004E44E5">
        <w:rPr>
          <w:rFonts w:ascii="Helvetica" w:hAnsi="Helvetica" w:cs="Arial"/>
          <w:sz w:val="22"/>
          <w:szCs w:val="22"/>
        </w:rPr>
        <w:t xml:space="preserve">Choice </w:t>
      </w:r>
      <w:r w:rsidRPr="004E44E5">
        <w:rPr>
          <w:rFonts w:ascii="Helvetica" w:hAnsi="Helvetica" w:cs="Arial"/>
          <w:sz w:val="22"/>
          <w:szCs w:val="22"/>
        </w:rPr>
        <w:t>group (n = 3</w:t>
      </w:r>
      <w:r w:rsidR="005F754D" w:rsidRPr="004E44E5">
        <w:rPr>
          <w:rFonts w:ascii="Helvetica" w:hAnsi="Helvetica" w:cs="Arial"/>
          <w:sz w:val="22"/>
          <w:szCs w:val="22"/>
        </w:rPr>
        <w:t>4</w:t>
      </w:r>
      <w:r w:rsidRPr="004E44E5">
        <w:rPr>
          <w:rFonts w:ascii="Helvetica" w:hAnsi="Helvetica" w:cs="Arial"/>
          <w:sz w:val="22"/>
          <w:szCs w:val="22"/>
        </w:rPr>
        <w:t xml:space="preserve">) was collected first in each batch. Their responses were later shown to yoked partners in the </w:t>
      </w:r>
      <w:r w:rsidR="009274BC" w:rsidRPr="004E44E5">
        <w:rPr>
          <w:rFonts w:ascii="Helvetica" w:hAnsi="Helvetica" w:cs="Arial"/>
          <w:sz w:val="22"/>
          <w:szCs w:val="22"/>
        </w:rPr>
        <w:t>Fixed</w:t>
      </w:r>
      <w:r w:rsidRPr="004E44E5">
        <w:rPr>
          <w:rFonts w:ascii="Helvetica" w:hAnsi="Helvetica" w:cs="Arial"/>
          <w:sz w:val="22"/>
          <w:szCs w:val="22"/>
        </w:rPr>
        <w:t xml:space="preserve"> group (n= 3</w:t>
      </w:r>
      <w:r w:rsidR="005F754D" w:rsidRPr="004E44E5">
        <w:rPr>
          <w:rFonts w:ascii="Helvetica" w:hAnsi="Helvetica" w:cs="Arial"/>
          <w:sz w:val="22"/>
          <w:szCs w:val="22"/>
        </w:rPr>
        <w:t>4</w:t>
      </w:r>
      <w:r w:rsidRPr="004E44E5">
        <w:rPr>
          <w:rFonts w:ascii="Helvetica" w:hAnsi="Helvetica" w:cs="Arial"/>
          <w:sz w:val="22"/>
          <w:szCs w:val="22"/>
        </w:rPr>
        <w:t xml:space="preserve">). </w:t>
      </w:r>
      <w:r w:rsidR="006F6FC4" w:rsidRPr="004E44E5">
        <w:rPr>
          <w:rFonts w:ascii="Helvetica" w:hAnsi="Helvetica"/>
          <w:sz w:val="22"/>
          <w:szCs w:val="22"/>
        </w:rPr>
        <w:t>Sample size was determined based on standards in the literature of free recall (e.g.,</w:t>
      </w:r>
      <w:r w:rsidR="00DE2D0E" w:rsidRPr="004E44E5">
        <w:rPr>
          <w:rFonts w:ascii="Helvetica" w:hAnsi="Helvetica"/>
          <w:sz w:val="22"/>
          <w:szCs w:val="22"/>
        </w:rPr>
        <w:t xml:space="preserve"> </w:t>
      </w:r>
      <w:r w:rsidR="00DE2D0E" w:rsidRPr="004E44E5">
        <w:rPr>
          <w:rFonts w:ascii="Helvetica" w:hAnsi="Helvetica"/>
          <w:sz w:val="22"/>
          <w:szCs w:val="22"/>
        </w:rPr>
        <w:fldChar w:fldCharType="begin"/>
      </w:r>
      <w:r w:rsidR="00DE2D0E" w:rsidRPr="004E44E5">
        <w:rPr>
          <w:rFonts w:ascii="Helvetica" w:hAnsi="Helvetica"/>
          <w:sz w:val="22"/>
          <w:szCs w:val="22"/>
        </w:rPr>
        <w:instrText xml:space="preserve"> ADDIN ZOTERO_ITEM CSL_CITATION {"citationID":"RlzwCeqb","properties":{"formattedCitation":"(Polyn et al., 2009)","plainCitation":"(Polyn et al., 2009)","noteIndex":0},"citationItems":[{"id":8,"uris":["http://zotero.org/users/8119530/items/TBFXX95D"],"itemData":{"id":8,"type":"article-journal","abstract":"We present the Context Maintenance and Retrieval (CMR) model of memory search, a generalized version of the temporal context model (TCM) of , which proposes that memory search is driven by an internally maintained context representation composed of stimulus-related and source-related features. In the CMR model, organizational effects (the tendency for related items to cluster during the recall sequence) arise as a consequence of associations between active context elements and features of the studied material. Semantic clustering is due to longstanding context-to-item associations, whereas temporal clustering and source clustering are both due to associations formed during the study episode. A behavioral investigation of the three forms of organization provides data to constrain the CMR model, revealing interactions between the organizational factors. Finally, we discuss the implications of CMR for our understanding of a broad class of episodic memory phenomena, and suggest ways in which this theory may guide our exploration of the neural correlates of memory search.","container-title":"Psychological review","DOI":"10.1037/a0014420","ISSN":"0033-295X","issue":"1","journalAbbreviation":"Psychol Rev","note":"PMID: 19159151\nPMCID: PMC2630591","page":"129-156","source":"PubMed Central","title":"A context maintenance and retrieval model of organizational processes in free recall","volume":"116","author":[{"family":"Polyn","given":"Sean M."},{"family":"Norman","given":"Kenneth A."},{"family":"Kahana","given":"Michael J."}],"issued":{"date-parts":[["2009",1]]}}}],"schema":"https://github.com/citation-style-language/schema/raw/master/csl-citation.json"} </w:instrText>
      </w:r>
      <w:r w:rsidR="00DE2D0E" w:rsidRPr="004E44E5">
        <w:rPr>
          <w:rFonts w:ascii="Helvetica" w:hAnsi="Helvetica"/>
          <w:sz w:val="22"/>
          <w:szCs w:val="22"/>
        </w:rPr>
        <w:fldChar w:fldCharType="separate"/>
      </w:r>
      <w:r w:rsidR="00DE2D0E" w:rsidRPr="004E44E5">
        <w:rPr>
          <w:rFonts w:ascii="Helvetica" w:hAnsi="Helvetica"/>
          <w:noProof/>
          <w:sz w:val="22"/>
          <w:szCs w:val="22"/>
        </w:rPr>
        <w:t>Polyn et al., 2009)</w:t>
      </w:r>
      <w:r w:rsidR="00DE2D0E" w:rsidRPr="004E44E5">
        <w:rPr>
          <w:rFonts w:ascii="Helvetica" w:hAnsi="Helvetica"/>
          <w:sz w:val="22"/>
          <w:szCs w:val="22"/>
        </w:rPr>
        <w:fldChar w:fldCharType="end"/>
      </w:r>
      <w:r w:rsidR="006F6FC4" w:rsidRPr="004E44E5">
        <w:rPr>
          <w:rFonts w:ascii="Helvetica" w:hAnsi="Helvetica"/>
          <w:sz w:val="22"/>
          <w:szCs w:val="22"/>
        </w:rPr>
        <w:t xml:space="preserve"> and </w:t>
      </w:r>
      <w:r w:rsidR="00975010" w:rsidRPr="004E44E5">
        <w:rPr>
          <w:rFonts w:ascii="Helvetica" w:hAnsi="Helvetica"/>
          <w:sz w:val="22"/>
          <w:szCs w:val="22"/>
        </w:rPr>
        <w:t>motivated free recall</w:t>
      </w:r>
      <w:r w:rsidR="006F6FC4" w:rsidRPr="004E44E5">
        <w:rPr>
          <w:rFonts w:ascii="Helvetica" w:hAnsi="Helvetica"/>
          <w:sz w:val="22"/>
          <w:szCs w:val="22"/>
        </w:rPr>
        <w:t xml:space="preserve"> (e.g.,</w:t>
      </w:r>
      <w:r w:rsidR="00DE2D0E" w:rsidRPr="004E44E5">
        <w:rPr>
          <w:rFonts w:ascii="Helvetica" w:hAnsi="Helvetica"/>
          <w:sz w:val="22"/>
          <w:szCs w:val="22"/>
        </w:rPr>
        <w:t xml:space="preserve"> </w:t>
      </w:r>
      <w:r w:rsidR="00DE2D0E" w:rsidRPr="004E44E5">
        <w:rPr>
          <w:rFonts w:ascii="Helvetica" w:hAnsi="Helvetica"/>
          <w:sz w:val="22"/>
          <w:szCs w:val="22"/>
        </w:rPr>
        <w:fldChar w:fldCharType="begin"/>
      </w:r>
      <w:r w:rsidR="00DE2D0E" w:rsidRPr="004E44E5">
        <w:rPr>
          <w:rFonts w:ascii="Helvetica" w:hAnsi="Helvetica"/>
          <w:sz w:val="22"/>
          <w:szCs w:val="22"/>
        </w:rPr>
        <w:instrText xml:space="preserve"> ADDIN ZOTERO_ITEM CSL_CITATION {"citationID":"Cg8U7r7d","properties":{"formattedCitation":"(Horwath et al., 2023)","plainCitation":"(Horwath et al., 2023)","noteIndex":0},"citationItems":[{"id":"zz7ssD6E/JEtlCe27","uris":["http://zotero.org/users/8119530/items/RNXT9SXD"],"itemData":{"id":"zz7ssD6E/JEtlCe27","type":"article-journal","abstract":"A large body of research illustrates the prioritization of goal-relevant information in memory; however, it is unclear how reward-related memories are organized. Using a rewarded free recall paradigm, we investigated how reward motivation structures the organization of memory around temporal and higher-order contexts. To better understand these processes, we simulated our findings using a reward-modulated variant of the Context Maintenance and Retrieval Model (CMR; Polyn et al., 2009). In the first study, we found that reward did not influence temporal clustering, but instead shifted the organization of memory based on reward category. Further, we showed that a reward-modulated learning rate and source features of CMR most accurately depict reward's enhancement on memory and clustering by value. In a second study, we showed that reward-memory effects can exist in both extended periods of sustained motivation and frequent changes in motivation, by showing equivalent reward effects using mixed- and pure-list motivation manipulations. However, we showed that a reward-modulated learning rate in isolation can support reward's enhancement of memory in pure-list contexts. Overall, we conclude that reward-related memories are adaptively organized by higher-order value information, and contextual binding to value contexts may only be necessary when rewards are intermittent versus sustained.","container-title":"Cognition","DOI":"10.1016/j.cognition.2022.105315","ISSN":"0010-0277","journalAbbreviation":"Cognition","language":"en","page":"105315","source":"ScienceDirect","title":"Value restructures the organization of free recall","volume":"231","author":[{"family":"Horwath","given":"Elizabeth A."},{"family":"Rouhani","given":"Nina"},{"family":"DuBrow","given":"Sarah"},{"family":"Murty","given":"Vishnu P."}],"issued":{"date-parts":[["2023",2,1]]}}}],"schema":"https://github.com/citation-style-language/schema/raw/master/csl-citation.json"} </w:instrText>
      </w:r>
      <w:r w:rsidR="00DE2D0E" w:rsidRPr="004E44E5">
        <w:rPr>
          <w:rFonts w:ascii="Helvetica" w:hAnsi="Helvetica"/>
          <w:sz w:val="22"/>
          <w:szCs w:val="22"/>
        </w:rPr>
        <w:fldChar w:fldCharType="separate"/>
      </w:r>
      <w:r w:rsidR="00DE2D0E" w:rsidRPr="004E44E5">
        <w:rPr>
          <w:rFonts w:ascii="Helvetica" w:hAnsi="Helvetica"/>
          <w:noProof/>
          <w:sz w:val="22"/>
          <w:szCs w:val="22"/>
        </w:rPr>
        <w:t>Horwath et al., 2023)</w:t>
      </w:r>
      <w:r w:rsidR="00DE2D0E" w:rsidRPr="004E44E5">
        <w:rPr>
          <w:rFonts w:ascii="Helvetica" w:hAnsi="Helvetica"/>
          <w:sz w:val="22"/>
          <w:szCs w:val="22"/>
        </w:rPr>
        <w:fldChar w:fldCharType="end"/>
      </w:r>
      <w:r w:rsidR="006F6FC4" w:rsidRPr="004E44E5">
        <w:rPr>
          <w:rFonts w:ascii="Helvetica" w:hAnsi="Helvetica"/>
          <w:sz w:val="22"/>
          <w:szCs w:val="22"/>
        </w:rPr>
        <w:t xml:space="preserve"> and doubled given that this study has a between-subjects manipulation. </w:t>
      </w:r>
      <w:r w:rsidRPr="004E44E5">
        <w:rPr>
          <w:rFonts w:ascii="Helvetica" w:hAnsi="Helvetica" w:cs="Arial"/>
          <w:sz w:val="22"/>
          <w:szCs w:val="22"/>
        </w:rPr>
        <w:t>Consent was obtained in a manner approved by University of Oregon’s Institutional Review Board.</w:t>
      </w:r>
    </w:p>
    <w:p w14:paraId="364E9A9B" w14:textId="77777777" w:rsidR="00791930" w:rsidRPr="00617DAD" w:rsidRDefault="00630514" w:rsidP="00630514">
      <w:pPr>
        <w:spacing w:afterLines="80" w:after="192" w:line="480" w:lineRule="auto"/>
        <w:jc w:val="both"/>
        <w:rPr>
          <w:rFonts w:ascii="Helvetica" w:hAnsi="Helvetica" w:cs="Arial"/>
          <w:i/>
          <w:iCs/>
          <w:sz w:val="22"/>
          <w:szCs w:val="22"/>
        </w:rPr>
      </w:pPr>
      <w:r w:rsidRPr="00617DAD">
        <w:rPr>
          <w:rFonts w:ascii="Helvetica" w:hAnsi="Helvetica" w:cs="Arial"/>
          <w:i/>
          <w:iCs/>
          <w:sz w:val="22"/>
          <w:szCs w:val="22"/>
        </w:rPr>
        <w:t>Stimuli</w:t>
      </w:r>
    </w:p>
    <w:p w14:paraId="008DFA17" w14:textId="052995BC" w:rsidR="00630514" w:rsidRPr="00617DAD" w:rsidRDefault="00630514" w:rsidP="00630514">
      <w:pPr>
        <w:spacing w:afterLines="80" w:after="192" w:line="480" w:lineRule="auto"/>
        <w:jc w:val="both"/>
        <w:rPr>
          <w:rFonts w:ascii="Helvetica" w:hAnsi="Helvetica" w:cs="Arial"/>
          <w:sz w:val="22"/>
          <w:szCs w:val="22"/>
        </w:rPr>
      </w:pPr>
      <w:r w:rsidRPr="00617DAD">
        <w:rPr>
          <w:rFonts w:ascii="Helvetica" w:hAnsi="Helvetica" w:cs="Arial"/>
          <w:sz w:val="22"/>
          <w:szCs w:val="22"/>
        </w:rPr>
        <w:t xml:space="preserve">The experiment consisted of </w:t>
      </w:r>
      <w:r w:rsidR="008F00FB" w:rsidRPr="00617DAD">
        <w:rPr>
          <w:rFonts w:ascii="Helvetica" w:hAnsi="Helvetica" w:cs="Arial"/>
          <w:sz w:val="22"/>
          <w:szCs w:val="22"/>
        </w:rPr>
        <w:t>20</w:t>
      </w:r>
      <w:r w:rsidRPr="00617DAD">
        <w:rPr>
          <w:rFonts w:ascii="Helvetica" w:hAnsi="Helvetica" w:cs="Arial"/>
          <w:sz w:val="22"/>
          <w:szCs w:val="22"/>
        </w:rPr>
        <w:t xml:space="preserve"> unique cartoon figures generated within the Toca Boca application (https:// tocaboca.com/apps). The Toca Boca characters have been used in previous studies </w:t>
      </w:r>
      <w:r w:rsidR="002F1BDD" w:rsidRPr="00617DAD">
        <w:rPr>
          <w:rFonts w:ascii="Helvetica" w:hAnsi="Helvetica" w:cs="Arial"/>
          <w:sz w:val="22"/>
          <w:szCs w:val="22"/>
        </w:rPr>
        <w:t xml:space="preserve">in our lab </w:t>
      </w:r>
      <w:r w:rsidRPr="00617DAD">
        <w:rPr>
          <w:rFonts w:ascii="Helvetica" w:hAnsi="Helvetica" w:cs="Arial"/>
          <w:sz w:val="22"/>
          <w:szCs w:val="22"/>
        </w:rPr>
        <w:fldChar w:fldCharType="begin"/>
      </w:r>
      <w:r w:rsidR="00DE2D0E">
        <w:rPr>
          <w:rFonts w:ascii="Helvetica" w:hAnsi="Helvetica" w:cs="Arial"/>
          <w:sz w:val="22"/>
          <w:szCs w:val="22"/>
        </w:rPr>
        <w:instrText xml:space="preserve"> ADDIN ZOTERO_ITEM CSL_CITATION {"citationID":"fcbA14Kr","properties":{"formattedCitation":"(Murty et al., 2020; Ruiz et al., 2023)","plainCitation":"(Murty et al., 2020; Ruiz et al., 2023)","noteIndex":0},"citationItems":[{"id":9930,"uris":["http://zotero.org/users/8119530/items/AVBZ4URR"],"itemData":{"id":9930,"type":"article-journal","abstract":"Previous research shows that forming memories of not only whom we have previously encountered but also the feedback of those encounters supports adaptive behavior. However, there are dynamic changes throughout childhood in declarative memory systems, leaving open the question about the precise timing for the emergence and maturation of memory for social interactions. In this study, we characterized memory for dynamic social interactions during a computerized task in children ranging between 4 and 6 years of age. Specifically, we probed memory for the characters children interacted with, the decisions they made, and the valanced-feedback from those interactions. We found that while there were differences in discriminating between old and new characters, there were no age-related differences in the ability to remember which decision a child made or the feedback from that decision when a character was successfully identified. These findings support a model by which basic foundations of social memory develop early in childhood; however, the number of social memories and the incorporation of feedback into these memories may be limited in early childhood.","container-title":"Cognition","DOI":"10.1016/j.cognition.2020.104324","ISSN":"0010-0277","journalAbbreviation":"Cognition","page":"104324","source":"ScienceDirect","title":"Memory for social interactions throughout early childhood","volume":"202","author":[{"family":"Murty","given":"Vishnu P."},{"family":"Fain","given":"Matthew R."},{"family":"Hlutkowsky","given":"Christina"},{"family":"Perlman","given":"Susan B."}],"issued":{"date-parts":[["2020",9,1]]}}},{"id":"zz7ssD6E/2wGpYy37","uris":["http://zotero.org/users/8119530/items/AUGSQH7Q"],"itemData":{"id":9937,"type":"article-journal","abstract":"The perception of agency can inﬂuence memory when individuals feel their decisions exert control over their environment. While perceived agency has been shown to increase memory for items, most real-life situations are much more complex. Here, we examined how an individual’s agency to inﬂuence the outcome of a situation affects their ability to learn associations between items that occur prior to and after a decision is made. In our paradigm, participants were told they were playing a game show where they had to help a trial unique cue, a “contestant,” choose between three doors. On “agency” trials, participants were allowed to pick any door they wanted. On “forced-choice” trials, participants were instructed to select a door that was highlighted. They then saw the outcome, a “prize” that was behind the selected door. Across multiple studies, we ﬁnd evidence for agency-related memory enhancements for contestants, a pattern that extended to contestant–prize, contestant–door, and door–prize associations. Additionally, we found that agency beneﬁts for inferred cue–outcome relationships (i.e., door–prize) were limited to situations when choices were motivated by an explicit goal. Finally, we found that agency acts indirectly to inﬂuence cue–outcome binding by enhancing processes akin to inferential reasoning which associate information across item pairs containing overlapping information. Together, these data suggest having agency over a situation leads to enhanced memory for all items in that situation. This enhanced binding for items may be occurring by the formation of causal links when an individual has agency over their learning environment.","issue":"6","journalAbbreviation":"Journal of Experimental Psychology: General","language":"en","page":"1797-1813","source":"Zotero","title":"Agency as a Bridge to Form Associative Memories","volume":"152","author":[{"family":"Ruiz","given":"Nicholas A"},{"family":"DuBrow","given":"Sarah"},{"family":"Murty","given":"Vishnu P"}],"issued":{"date-parts":[["2023"]]}}}],"schema":"https://github.com/citation-style-language/schema/raw/master/csl-citation.json"} </w:instrText>
      </w:r>
      <w:r w:rsidRPr="00617DAD">
        <w:rPr>
          <w:rFonts w:ascii="Helvetica" w:hAnsi="Helvetica" w:cs="Arial"/>
          <w:sz w:val="22"/>
          <w:szCs w:val="22"/>
        </w:rPr>
        <w:fldChar w:fldCharType="separate"/>
      </w:r>
      <w:r w:rsidRPr="00617DAD">
        <w:rPr>
          <w:rFonts w:ascii="Helvetica" w:hAnsi="Helvetica" w:cs="Arial"/>
          <w:noProof/>
          <w:sz w:val="22"/>
          <w:szCs w:val="22"/>
        </w:rPr>
        <w:t>(Murty et al., 2020; Ruiz et al., 2023)</w:t>
      </w:r>
      <w:r w:rsidRPr="00617DAD">
        <w:rPr>
          <w:rFonts w:ascii="Helvetica" w:hAnsi="Helvetica" w:cs="Arial"/>
          <w:sz w:val="22"/>
          <w:szCs w:val="22"/>
        </w:rPr>
        <w:fldChar w:fldCharType="end"/>
      </w:r>
      <w:r w:rsidRPr="00617DAD">
        <w:rPr>
          <w:rFonts w:ascii="Helvetica" w:hAnsi="Helvetica" w:cs="Arial"/>
          <w:sz w:val="22"/>
          <w:szCs w:val="22"/>
        </w:rPr>
        <w:t xml:space="preserve">, and all contained neutral facial expressions. All characters were also given a gender-neutral name written above the character. Toca Boca characters were put into 10 pairs of two characters. </w:t>
      </w:r>
      <w:r w:rsidR="00DE4168" w:rsidRPr="00617DAD">
        <w:rPr>
          <w:rFonts w:ascii="Helvetica" w:hAnsi="Helvetica" w:cs="Arial"/>
          <w:sz w:val="22"/>
          <w:szCs w:val="22"/>
        </w:rPr>
        <w:t>W</w:t>
      </w:r>
      <w:r w:rsidRPr="00617DAD">
        <w:rPr>
          <w:rFonts w:ascii="Helvetica" w:hAnsi="Helvetica" w:cs="Arial"/>
          <w:sz w:val="22"/>
          <w:szCs w:val="22"/>
        </w:rPr>
        <w:t xml:space="preserve">ords were </w:t>
      </w:r>
      <w:r w:rsidRPr="00617DAD">
        <w:rPr>
          <w:rFonts w:ascii="Helvetica" w:hAnsi="Helvetica" w:cs="Arial"/>
          <w:color w:val="000000"/>
          <w:sz w:val="22"/>
          <w:szCs w:val="22"/>
        </w:rPr>
        <w:t>100 two-syllable nouns presented in capitalized letters (e.g., “</w:t>
      </w:r>
      <w:r w:rsidR="00FE04E8" w:rsidRPr="00617DAD">
        <w:rPr>
          <w:rFonts w:ascii="Helvetica" w:hAnsi="Helvetica" w:cs="Arial"/>
          <w:color w:val="000000"/>
          <w:sz w:val="22"/>
          <w:szCs w:val="22"/>
        </w:rPr>
        <w:t>EARRING</w:t>
      </w:r>
      <w:r w:rsidRPr="00617DAD">
        <w:rPr>
          <w:rFonts w:ascii="Helvetica" w:hAnsi="Helvetica" w:cs="Arial"/>
          <w:color w:val="000000"/>
          <w:sz w:val="22"/>
          <w:szCs w:val="22"/>
        </w:rPr>
        <w:t>”) that were based on object image labels from the Bank of Standardized Stimuli (</w:t>
      </w:r>
      <w:r w:rsidRPr="00617DAD">
        <w:rPr>
          <w:rFonts w:ascii="Helvetica" w:hAnsi="Helvetica" w:cs="Arial"/>
          <w:color w:val="000000"/>
          <w:sz w:val="22"/>
          <w:szCs w:val="22"/>
        </w:rPr>
        <w:fldChar w:fldCharType="begin"/>
      </w:r>
      <w:r w:rsidRPr="00617DAD">
        <w:rPr>
          <w:rFonts w:ascii="Helvetica" w:hAnsi="Helvetica" w:cs="Arial"/>
          <w:color w:val="000000"/>
          <w:sz w:val="22"/>
          <w:szCs w:val="22"/>
        </w:rPr>
        <w:instrText xml:space="preserve"> ADDIN ZOTERO_ITEM CSL_CITATION {"citationID":"0BAtIEa1","properties":{"formattedCitation":"(Brodeur et al., 2014)","plainCitation":"(Brodeur et al., 2014)","dontUpdate":true,"noteIndex":0},"citationItems":[{"id":33,"uris":["http://zotero.org/users/local/mfgI1H1y/items/HQ4UE7MD","http://zotero.org/users/8119530/items/HQ4UE7MD"],"itemData":{"id":33,"type":"article-journal","abstract":"Researchers have only recently started to take advantage of the developments in technology and communication for sharing data and documents. However, the exchange of experimental material has not taken advantage of this progress yet. In order to facilitate access to experimental material, the Bank of Standardized Stimuli (BOSS) project was created as a free standardized set of visual stimuli accessible to all researchers, through a normative database. The BOSS is currently the largest existing photo bank providing norms for more than 15 dimensions (e.g. familiarity, visual complexity, manipulability, etc.), making the BOSS an extremely useful research tool and a mean to homogenize scientific data worldwide. The first phase of the BOSS was completed in 2010, and contained 538 normative photos. The second phase of the BOSS project presented in this article, builds on the previous phase by adding 930 new normative photo stimuli. New categories of concepts were introduced, including animals, building infrastructures, body parts, and vehicles and the number of photos in other categories was increased. All new photos of the BOSS were normalized relative to their name, familiarity, visual complexity, object agreement, viewpoint agreement, and manipulability. The availability of these norms is a precious asset that should be considered for characterizing the stimuli as a function of the requirements of research and for controlling for potential confounding effects.","container-title":"PLoS ONE","DOI":"10.1371/journal.pone.0106953","ISSN":"1932-6203","issue":"9","journalAbbreviation":"PLoS ONE","language":"en","page":"e106953","source":"DOI.org (Crossref)","title":"Bank of Standardized Stimuli (BOSS) Phase II: 930 New Normative Photos","title-short":"Bank of Standardized Stimuli (BOSS) Phase II","volume":"9","author":[{"family":"Brodeur","given":"Mathieu B."},{"family":"Guérard","given":"Katherine"},{"family":"Bouras","given":"Maria"}],"editor":[{"family":"Paterson","given":"Kevin"}],"issued":{"date-parts":[["2014",9,11]]}}}],"schema":"https://github.com/citation-style-language/schema/raw/master/csl-citation.json"} </w:instrText>
      </w:r>
      <w:r w:rsidRPr="00617DAD">
        <w:rPr>
          <w:rFonts w:ascii="Helvetica" w:hAnsi="Helvetica" w:cs="Arial"/>
          <w:color w:val="000000"/>
          <w:sz w:val="22"/>
          <w:szCs w:val="22"/>
        </w:rPr>
        <w:fldChar w:fldCharType="separate"/>
      </w:r>
      <w:r w:rsidRPr="00617DAD">
        <w:rPr>
          <w:rFonts w:ascii="Helvetica" w:hAnsi="Helvetica" w:cs="Arial"/>
          <w:noProof/>
          <w:color w:val="000000"/>
          <w:sz w:val="22"/>
          <w:szCs w:val="22"/>
        </w:rPr>
        <w:t>Brodeur et al., 2014)</w:t>
      </w:r>
      <w:r w:rsidRPr="00617DAD">
        <w:rPr>
          <w:rFonts w:ascii="Helvetica" w:hAnsi="Helvetica" w:cs="Arial"/>
          <w:color w:val="000000"/>
          <w:sz w:val="22"/>
          <w:szCs w:val="22"/>
        </w:rPr>
        <w:fldChar w:fldCharType="end"/>
      </w:r>
      <w:r w:rsidRPr="00617DAD">
        <w:rPr>
          <w:rFonts w:ascii="Helvetica" w:hAnsi="Helvetica" w:cs="Arial"/>
          <w:color w:val="000000"/>
          <w:sz w:val="22"/>
          <w:szCs w:val="22"/>
        </w:rPr>
        <w:t xml:space="preserve">. To generate the final word list, </w:t>
      </w:r>
      <w:r w:rsidRPr="00617DAD">
        <w:rPr>
          <w:rFonts w:ascii="Helvetica" w:hAnsi="Helvetica" w:cs="Arial"/>
          <w:sz w:val="22"/>
          <w:szCs w:val="22"/>
        </w:rPr>
        <w:t xml:space="preserve">latent semantic analysis (cutoff of .5) was used to ensure that none of the words were too similar to </w:t>
      </w:r>
      <w:r w:rsidRPr="00617DAD">
        <w:rPr>
          <w:rFonts w:ascii="Helvetica" w:hAnsi="Helvetica" w:cs="Arial"/>
          <w:sz w:val="22"/>
          <w:szCs w:val="22"/>
        </w:rPr>
        <w:lastRenderedPageBreak/>
        <w:t>each other or to a one-word description of each Toca Boca character</w:t>
      </w:r>
      <w:r w:rsidR="00DE4168" w:rsidRPr="00617DAD">
        <w:rPr>
          <w:rFonts w:ascii="Helvetica" w:hAnsi="Helvetica" w:cs="Arial"/>
          <w:sz w:val="22"/>
          <w:szCs w:val="22"/>
        </w:rPr>
        <w:t xml:space="preserve"> (e.g., </w:t>
      </w:r>
      <w:r w:rsidR="004A2863" w:rsidRPr="00617DAD">
        <w:rPr>
          <w:rFonts w:ascii="Helvetica" w:hAnsi="Helvetica" w:cs="Arial"/>
          <w:sz w:val="22"/>
          <w:szCs w:val="22"/>
        </w:rPr>
        <w:t>“</w:t>
      </w:r>
      <w:r w:rsidR="00DE4168" w:rsidRPr="00617DAD">
        <w:rPr>
          <w:rFonts w:ascii="Helvetica" w:hAnsi="Helvetica" w:cs="Arial"/>
          <w:sz w:val="22"/>
          <w:szCs w:val="22"/>
        </w:rPr>
        <w:t>Butterfly</w:t>
      </w:r>
      <w:r w:rsidR="004A2863" w:rsidRPr="00617DAD">
        <w:rPr>
          <w:rFonts w:ascii="Helvetica" w:hAnsi="Helvetica" w:cs="Arial"/>
          <w:sz w:val="22"/>
          <w:szCs w:val="22"/>
        </w:rPr>
        <w:t>”</w:t>
      </w:r>
      <w:r w:rsidR="00DE4168" w:rsidRPr="00617DAD">
        <w:rPr>
          <w:rFonts w:ascii="Helvetica" w:hAnsi="Helvetica" w:cs="Arial"/>
          <w:sz w:val="22"/>
          <w:szCs w:val="22"/>
        </w:rPr>
        <w:t>) that we generated</w:t>
      </w:r>
      <w:r w:rsidRPr="00617DAD">
        <w:rPr>
          <w:rFonts w:ascii="Helvetica" w:hAnsi="Helvetica" w:cs="Arial"/>
          <w:sz w:val="22"/>
          <w:szCs w:val="22"/>
        </w:rPr>
        <w:t>. Th</w:t>
      </w:r>
      <w:r w:rsidR="002F1BDD" w:rsidRPr="00617DAD">
        <w:rPr>
          <w:rFonts w:ascii="Helvetica" w:hAnsi="Helvetica" w:cs="Arial"/>
          <w:sz w:val="22"/>
          <w:szCs w:val="22"/>
        </w:rPr>
        <w:t>ese choices were made</w:t>
      </w:r>
      <w:r w:rsidRPr="00617DAD">
        <w:rPr>
          <w:rFonts w:ascii="Helvetica" w:hAnsi="Helvetica" w:cs="Arial"/>
          <w:sz w:val="22"/>
          <w:szCs w:val="22"/>
        </w:rPr>
        <w:t xml:space="preserve"> to ensure that </w:t>
      </w:r>
      <w:r w:rsidR="002F1BDD" w:rsidRPr="00617DAD">
        <w:rPr>
          <w:rFonts w:ascii="Helvetica" w:hAnsi="Helvetica" w:cs="Arial"/>
          <w:sz w:val="22"/>
          <w:szCs w:val="22"/>
        </w:rPr>
        <w:t xml:space="preserve">nothing about </w:t>
      </w:r>
      <w:r w:rsidRPr="00617DAD">
        <w:rPr>
          <w:rFonts w:ascii="Helvetica" w:hAnsi="Helvetica" w:cs="Arial"/>
          <w:sz w:val="22"/>
          <w:szCs w:val="22"/>
        </w:rPr>
        <w:t xml:space="preserve">the words </w:t>
      </w:r>
      <w:r w:rsidR="002F1BDD" w:rsidRPr="00617DAD">
        <w:rPr>
          <w:rFonts w:ascii="Helvetica" w:hAnsi="Helvetica" w:cs="Arial"/>
          <w:sz w:val="22"/>
          <w:szCs w:val="22"/>
        </w:rPr>
        <w:t xml:space="preserve">or the characters </w:t>
      </w:r>
      <w:r w:rsidRPr="00617DAD">
        <w:rPr>
          <w:rFonts w:ascii="Helvetica" w:hAnsi="Helvetica" w:cs="Arial"/>
          <w:sz w:val="22"/>
          <w:szCs w:val="22"/>
        </w:rPr>
        <w:t xml:space="preserve">themselves </w:t>
      </w:r>
      <w:r w:rsidR="00936C19" w:rsidRPr="00617DAD">
        <w:rPr>
          <w:rFonts w:ascii="Helvetica" w:hAnsi="Helvetica" w:cs="Arial"/>
          <w:sz w:val="22"/>
          <w:szCs w:val="22"/>
        </w:rPr>
        <w:t>could</w:t>
      </w:r>
      <w:r w:rsidRPr="00617DAD">
        <w:rPr>
          <w:rFonts w:ascii="Helvetica" w:hAnsi="Helvetica" w:cs="Arial"/>
          <w:sz w:val="22"/>
          <w:szCs w:val="22"/>
        </w:rPr>
        <w:t xml:space="preserve"> </w:t>
      </w:r>
      <w:r w:rsidR="002F1BDD" w:rsidRPr="00617DAD">
        <w:rPr>
          <w:rFonts w:ascii="Helvetica" w:hAnsi="Helvetica" w:cs="Arial"/>
          <w:sz w:val="22"/>
          <w:szCs w:val="22"/>
        </w:rPr>
        <w:t>influenc</w:t>
      </w:r>
      <w:r w:rsidR="00936C19" w:rsidRPr="00617DAD">
        <w:rPr>
          <w:rFonts w:ascii="Helvetica" w:hAnsi="Helvetica" w:cs="Arial"/>
          <w:sz w:val="22"/>
          <w:szCs w:val="22"/>
        </w:rPr>
        <w:t>e</w:t>
      </w:r>
      <w:r w:rsidR="002F1BDD" w:rsidRPr="00617DAD">
        <w:rPr>
          <w:rFonts w:ascii="Helvetica" w:hAnsi="Helvetica" w:cs="Arial"/>
          <w:sz w:val="22"/>
          <w:szCs w:val="22"/>
        </w:rPr>
        <w:t xml:space="preserve"> </w:t>
      </w:r>
      <w:r w:rsidRPr="00617DAD">
        <w:rPr>
          <w:rFonts w:ascii="Helvetica" w:hAnsi="Helvetica" w:cs="Arial"/>
          <w:sz w:val="22"/>
          <w:szCs w:val="22"/>
        </w:rPr>
        <w:t xml:space="preserve">participant choices. Presentation order of character pairs and order of the words were randomized for each subject in the </w:t>
      </w:r>
      <w:r w:rsidR="009274BC" w:rsidRPr="00617DAD">
        <w:rPr>
          <w:rFonts w:ascii="Helvetica" w:hAnsi="Helvetica" w:cs="Arial"/>
          <w:sz w:val="22"/>
          <w:szCs w:val="22"/>
        </w:rPr>
        <w:t>Choice</w:t>
      </w:r>
      <w:r w:rsidRPr="00617DAD">
        <w:rPr>
          <w:rFonts w:ascii="Helvetica" w:hAnsi="Helvetica" w:cs="Arial"/>
          <w:sz w:val="22"/>
          <w:szCs w:val="22"/>
        </w:rPr>
        <w:t xml:space="preserve"> group</w:t>
      </w:r>
      <w:r w:rsidRPr="00617DAD">
        <w:rPr>
          <w:rFonts w:ascii="Helvetica" w:hAnsi="Helvetica" w:cs="Arial"/>
          <w:color w:val="000000"/>
          <w:sz w:val="22"/>
          <w:szCs w:val="22"/>
        </w:rPr>
        <w:t xml:space="preserve">. </w:t>
      </w:r>
      <w:r w:rsidR="00C82C60" w:rsidRPr="00617DAD">
        <w:rPr>
          <w:rFonts w:ascii="Helvetica" w:hAnsi="Helvetica" w:cs="Arial"/>
          <w:color w:val="000000"/>
          <w:sz w:val="22"/>
          <w:szCs w:val="22"/>
        </w:rPr>
        <w:t xml:space="preserve">Also, </w:t>
      </w:r>
      <w:r w:rsidR="00C82C60" w:rsidRPr="00617DAD">
        <w:rPr>
          <w:rFonts w:ascii="Helvetica" w:hAnsi="Helvetica" w:cs="Arial"/>
          <w:sz w:val="22"/>
          <w:szCs w:val="22"/>
        </w:rPr>
        <w:t>for participants in the Choice group, which character appeared on the left versus the right side of the screen was counterbalanced across participants.</w:t>
      </w:r>
      <w:r w:rsidRPr="00617DAD">
        <w:rPr>
          <w:rFonts w:ascii="Helvetica" w:hAnsi="Helvetica" w:cs="Arial"/>
          <w:color w:val="000000"/>
          <w:sz w:val="22"/>
          <w:szCs w:val="22"/>
        </w:rPr>
        <w:t xml:space="preserve"> </w:t>
      </w:r>
      <w:r w:rsidRPr="00617DAD">
        <w:rPr>
          <w:rFonts w:ascii="Helvetica" w:hAnsi="Helvetica" w:cs="Arial"/>
          <w:sz w:val="22"/>
          <w:szCs w:val="22"/>
        </w:rPr>
        <w:t xml:space="preserve">Stimuli were presented using </w:t>
      </w:r>
      <w:proofErr w:type="spellStart"/>
      <w:r w:rsidRPr="00617DAD">
        <w:rPr>
          <w:rFonts w:ascii="Helvetica" w:hAnsi="Helvetica" w:cs="Arial"/>
          <w:sz w:val="22"/>
          <w:szCs w:val="22"/>
        </w:rPr>
        <w:t>Inquisit</w:t>
      </w:r>
      <w:proofErr w:type="spellEnd"/>
      <w:r w:rsidRPr="00617DAD">
        <w:rPr>
          <w:rFonts w:ascii="Helvetica" w:hAnsi="Helvetica" w:cs="Arial"/>
          <w:sz w:val="22"/>
          <w:szCs w:val="22"/>
        </w:rPr>
        <w:t xml:space="preserve"> 6 [computer software]. (2020). Retrieved from </w:t>
      </w:r>
      <w:hyperlink r:id="rId4" w:history="1">
        <w:r w:rsidRPr="00617DAD">
          <w:rPr>
            <w:rStyle w:val="Hyperlink"/>
            <w:rFonts w:ascii="Helvetica" w:hAnsi="Helvetica" w:cs="Arial"/>
            <w:sz w:val="22"/>
            <w:szCs w:val="22"/>
          </w:rPr>
          <w:t>https://www.millisecond.com</w:t>
        </w:r>
      </w:hyperlink>
      <w:r w:rsidRPr="00617DAD">
        <w:rPr>
          <w:rFonts w:ascii="Helvetica" w:hAnsi="Helvetica" w:cs="Arial"/>
          <w:sz w:val="22"/>
          <w:szCs w:val="22"/>
        </w:rPr>
        <w:t>.</w:t>
      </w:r>
    </w:p>
    <w:p w14:paraId="61BFE64C" w14:textId="77777777" w:rsidR="00791930" w:rsidRPr="00617DAD" w:rsidRDefault="00630514" w:rsidP="00630514">
      <w:pPr>
        <w:spacing w:afterLines="80" w:after="192" w:line="480" w:lineRule="auto"/>
        <w:jc w:val="both"/>
        <w:rPr>
          <w:rFonts w:ascii="Helvetica" w:hAnsi="Helvetica" w:cs="Arial"/>
          <w:i/>
          <w:iCs/>
          <w:sz w:val="22"/>
          <w:szCs w:val="22"/>
        </w:rPr>
      </w:pPr>
      <w:r w:rsidRPr="00617DAD">
        <w:rPr>
          <w:rFonts w:ascii="Helvetica" w:hAnsi="Helvetica" w:cs="Arial"/>
          <w:i/>
          <w:iCs/>
          <w:sz w:val="22"/>
          <w:szCs w:val="22"/>
        </w:rPr>
        <w:t>Experimental Procedure</w:t>
      </w:r>
    </w:p>
    <w:p w14:paraId="19F2D651" w14:textId="51FF673E" w:rsidR="00630514" w:rsidRPr="00617DAD" w:rsidRDefault="00630514" w:rsidP="00630514">
      <w:pPr>
        <w:spacing w:afterLines="80" w:after="192" w:line="480" w:lineRule="auto"/>
        <w:jc w:val="both"/>
        <w:rPr>
          <w:rFonts w:ascii="Helvetica" w:hAnsi="Helvetica" w:cs="Arial"/>
          <w:color w:val="000000"/>
          <w:sz w:val="22"/>
          <w:szCs w:val="22"/>
        </w:rPr>
      </w:pPr>
      <w:r w:rsidRPr="00617DAD">
        <w:rPr>
          <w:rFonts w:ascii="Helvetica" w:hAnsi="Helvetica" w:cs="Arial"/>
          <w:color w:val="000000"/>
          <w:sz w:val="22"/>
          <w:szCs w:val="22"/>
        </w:rPr>
        <w:t xml:space="preserve">The experiment consisted of </w:t>
      </w:r>
      <w:r w:rsidR="0094421E" w:rsidRPr="00617DAD">
        <w:rPr>
          <w:rFonts w:ascii="Helvetica" w:hAnsi="Helvetica" w:cs="Arial"/>
          <w:color w:val="000000"/>
          <w:sz w:val="22"/>
          <w:szCs w:val="22"/>
        </w:rPr>
        <w:t>10</w:t>
      </w:r>
      <w:r w:rsidRPr="00617DAD">
        <w:rPr>
          <w:rFonts w:ascii="Helvetica" w:hAnsi="Helvetica" w:cs="Arial"/>
          <w:color w:val="000000"/>
          <w:sz w:val="22"/>
          <w:szCs w:val="22"/>
        </w:rPr>
        <w:t xml:space="preserve"> lists, each comprising three sequential phases: encoding, distractor, and recall. During the encoding phase, participants were </w:t>
      </w:r>
      <w:r w:rsidR="003B474E">
        <w:rPr>
          <w:rFonts w:ascii="Helvetica" w:hAnsi="Helvetica" w:cs="Arial"/>
          <w:color w:val="000000"/>
          <w:sz w:val="22"/>
          <w:szCs w:val="22"/>
        </w:rPr>
        <w:t>asked</w:t>
      </w:r>
      <w:r w:rsidR="003B474E" w:rsidRPr="00617DAD">
        <w:rPr>
          <w:rFonts w:ascii="Helvetica" w:hAnsi="Helvetica" w:cs="Arial"/>
          <w:color w:val="000000"/>
          <w:sz w:val="22"/>
          <w:szCs w:val="22"/>
        </w:rPr>
        <w:t xml:space="preserve"> </w:t>
      </w:r>
      <w:r w:rsidRPr="00617DAD">
        <w:rPr>
          <w:rFonts w:ascii="Helvetica" w:hAnsi="Helvetica" w:cs="Arial"/>
          <w:color w:val="000000"/>
          <w:sz w:val="22"/>
          <w:szCs w:val="22"/>
        </w:rPr>
        <w:t xml:space="preserve">to create </w:t>
      </w:r>
      <w:r w:rsidR="00E5703D" w:rsidRPr="00617DAD">
        <w:rPr>
          <w:rFonts w:ascii="Helvetica" w:hAnsi="Helvetica" w:cs="Arial"/>
          <w:color w:val="000000"/>
          <w:sz w:val="22"/>
          <w:szCs w:val="22"/>
        </w:rPr>
        <w:t>meaningful</w:t>
      </w:r>
      <w:r w:rsidRPr="00617DAD">
        <w:rPr>
          <w:rFonts w:ascii="Helvetica" w:hAnsi="Helvetica" w:cs="Arial"/>
          <w:color w:val="000000"/>
          <w:sz w:val="22"/>
          <w:szCs w:val="22"/>
        </w:rPr>
        <w:t xml:space="preserve"> gift baskets for two Toca Boca characters displayed in the center of the screen, with their names labeled above them. Below the characters, a word was presented in all capitalized letters. Ten empty circles, five next to each character, were displayed to track the number of items sorted for each character to ensure even division. Participants in the </w:t>
      </w:r>
      <w:r w:rsidR="009274BC" w:rsidRPr="00617DAD">
        <w:rPr>
          <w:rFonts w:ascii="Helvetica" w:hAnsi="Helvetica" w:cs="Arial"/>
          <w:color w:val="000000"/>
          <w:sz w:val="22"/>
          <w:szCs w:val="22"/>
        </w:rPr>
        <w:t>Choice</w:t>
      </w:r>
      <w:r w:rsidRPr="00617DAD">
        <w:rPr>
          <w:rFonts w:ascii="Helvetica" w:hAnsi="Helvetica" w:cs="Arial"/>
          <w:color w:val="000000"/>
          <w:sz w:val="22"/>
          <w:szCs w:val="22"/>
        </w:rPr>
        <w:t xml:space="preserve"> group had 4,000ms per trial to decide which character would receive the item represented by the cue word into their basket, making a response on the keyboard</w:t>
      </w:r>
      <w:r w:rsidR="00E5703D" w:rsidRPr="00617DAD">
        <w:rPr>
          <w:rFonts w:ascii="Helvetica" w:hAnsi="Helvetica" w:cs="Arial"/>
          <w:color w:val="000000"/>
          <w:sz w:val="22"/>
          <w:szCs w:val="22"/>
        </w:rPr>
        <w:t xml:space="preserve"> (“z” for the character on the left and “m” for the character on the right)</w:t>
      </w:r>
      <w:r w:rsidRPr="00617DAD">
        <w:rPr>
          <w:rFonts w:ascii="Helvetica" w:hAnsi="Helvetica" w:cs="Arial"/>
          <w:color w:val="000000"/>
          <w:sz w:val="22"/>
          <w:szCs w:val="22"/>
        </w:rPr>
        <w:t xml:space="preserve">. </w:t>
      </w:r>
      <w:r w:rsidR="00172069" w:rsidRPr="00617DAD">
        <w:rPr>
          <w:rFonts w:ascii="Helvetica" w:hAnsi="Helvetica" w:cs="Arial"/>
          <w:sz w:val="22"/>
          <w:szCs w:val="22"/>
        </w:rPr>
        <w:t xml:space="preserve">Participants were </w:t>
      </w:r>
      <w:r w:rsidR="003B474E">
        <w:rPr>
          <w:rFonts w:ascii="Helvetica" w:hAnsi="Helvetica" w:cs="Arial"/>
          <w:sz w:val="22"/>
          <w:szCs w:val="22"/>
        </w:rPr>
        <w:t>asked</w:t>
      </w:r>
      <w:r w:rsidR="003B474E" w:rsidRPr="00617DAD">
        <w:rPr>
          <w:rFonts w:ascii="Helvetica" w:hAnsi="Helvetica" w:cs="Arial"/>
          <w:sz w:val="22"/>
          <w:szCs w:val="22"/>
        </w:rPr>
        <w:t xml:space="preserve"> </w:t>
      </w:r>
      <w:r w:rsidR="00172069" w:rsidRPr="00617DAD">
        <w:rPr>
          <w:rFonts w:ascii="Helvetica" w:hAnsi="Helvetica" w:cs="Arial"/>
          <w:sz w:val="22"/>
          <w:szCs w:val="22"/>
        </w:rPr>
        <w:t xml:space="preserve">to assign items evenly, giving five to each character across the 10 trials. </w:t>
      </w:r>
      <w:r w:rsidR="005E16CC" w:rsidRPr="00617DAD">
        <w:rPr>
          <w:rStyle w:val="Strong"/>
          <w:rFonts w:ascii="Helvetica" w:hAnsi="Helvetica" w:cs="Arial"/>
          <w:b w:val="0"/>
          <w:bCs w:val="0"/>
          <w:sz w:val="22"/>
          <w:szCs w:val="22"/>
        </w:rPr>
        <w:t>Critically</w:t>
      </w:r>
      <w:r w:rsidR="005E16CC" w:rsidRPr="00617DAD">
        <w:rPr>
          <w:rStyle w:val="Strong"/>
          <w:rFonts w:ascii="Helvetica" w:hAnsi="Helvetica" w:cs="Arial"/>
          <w:sz w:val="22"/>
          <w:szCs w:val="22"/>
        </w:rPr>
        <w:t>,</w:t>
      </w:r>
      <w:r w:rsidR="005E16CC" w:rsidRPr="00617DAD">
        <w:rPr>
          <w:rFonts w:ascii="Helvetica" w:hAnsi="Helvetica" w:cs="Arial"/>
          <w:sz w:val="22"/>
          <w:szCs w:val="22"/>
        </w:rPr>
        <w:t xml:space="preserve"> participants received no instructions about how to assign items, and the characters themselves offered no inherent cues about how the items should be grouped. </w:t>
      </w:r>
      <w:r w:rsidR="008B5541" w:rsidRPr="00617DAD">
        <w:rPr>
          <w:rFonts w:ascii="Helvetica" w:hAnsi="Helvetica" w:cs="Arial"/>
          <w:sz w:val="22"/>
          <w:szCs w:val="22"/>
        </w:rPr>
        <w:t>Therefore, a</w:t>
      </w:r>
      <w:r w:rsidR="005E16CC" w:rsidRPr="00617DAD">
        <w:rPr>
          <w:rFonts w:ascii="Helvetica" w:hAnsi="Helvetica" w:cs="Arial"/>
          <w:sz w:val="22"/>
          <w:szCs w:val="22"/>
        </w:rPr>
        <w:t xml:space="preserve">ny meaning assigned to the characters or organization of the items was entirely generated by the participant. </w:t>
      </w:r>
      <w:r w:rsidR="00172069" w:rsidRPr="00617DAD">
        <w:rPr>
          <w:rFonts w:ascii="Helvetica" w:hAnsi="Helvetica" w:cs="Arial"/>
          <w:sz w:val="22"/>
          <w:szCs w:val="22"/>
        </w:rPr>
        <w:t>To help track this, the corresponding circle next to the chosen character and their name turned blue upon selection</w:t>
      </w:r>
      <w:r w:rsidR="00D411D7" w:rsidRPr="00617DAD">
        <w:rPr>
          <w:rFonts w:ascii="Helvetica" w:hAnsi="Helvetica" w:cs="Arial"/>
          <w:color w:val="000000"/>
          <w:sz w:val="22"/>
          <w:szCs w:val="22"/>
        </w:rPr>
        <w:t xml:space="preserve">. </w:t>
      </w:r>
      <w:r w:rsidRPr="00617DAD">
        <w:rPr>
          <w:rFonts w:ascii="Helvetica" w:hAnsi="Helvetica" w:cs="Arial"/>
          <w:color w:val="000000"/>
          <w:sz w:val="22"/>
          <w:szCs w:val="22"/>
        </w:rPr>
        <w:t xml:space="preserve">In contrast, participants in the </w:t>
      </w:r>
      <w:r w:rsidR="009274BC" w:rsidRPr="00617DAD">
        <w:rPr>
          <w:rFonts w:ascii="Helvetica" w:hAnsi="Helvetica" w:cs="Arial"/>
          <w:color w:val="000000"/>
          <w:sz w:val="22"/>
          <w:szCs w:val="22"/>
        </w:rPr>
        <w:t xml:space="preserve">Fixed </w:t>
      </w:r>
      <w:r w:rsidRPr="00617DAD">
        <w:rPr>
          <w:rFonts w:ascii="Helvetica" w:hAnsi="Helvetica" w:cs="Arial"/>
          <w:color w:val="000000"/>
          <w:sz w:val="22"/>
          <w:szCs w:val="22"/>
        </w:rPr>
        <w:t>group were guided by a visual cue</w:t>
      </w:r>
      <w:r w:rsidR="009A5993" w:rsidRPr="00617DAD">
        <w:rPr>
          <w:rFonts w:ascii="Helvetica" w:hAnsi="Helvetica" w:cs="Arial"/>
          <w:color w:val="1F1F1F"/>
          <w:sz w:val="22"/>
          <w:szCs w:val="22"/>
          <w:shd w:val="clear" w:color="auto" w:fill="FFFFFF"/>
        </w:rPr>
        <w:t>—</w:t>
      </w:r>
      <w:r w:rsidRPr="00617DAD">
        <w:rPr>
          <w:rFonts w:ascii="Helvetica" w:hAnsi="Helvetica" w:cs="Arial"/>
          <w:color w:val="000000"/>
          <w:sz w:val="22"/>
          <w:szCs w:val="22"/>
        </w:rPr>
        <w:t>a rectangle around the character’s name-</w:t>
      </w:r>
      <w:r w:rsidR="009A5993" w:rsidRPr="00617DAD">
        <w:rPr>
          <w:rFonts w:ascii="Helvetica" w:hAnsi="Helvetica" w:cs="Arial"/>
          <w:color w:val="1F1F1F"/>
          <w:sz w:val="22"/>
          <w:szCs w:val="22"/>
          <w:shd w:val="clear" w:color="auto" w:fill="FFFFFF"/>
        </w:rPr>
        <w:t>—</w:t>
      </w:r>
      <w:r w:rsidRPr="00617DAD">
        <w:rPr>
          <w:rFonts w:ascii="Helvetica" w:hAnsi="Helvetica" w:cs="Arial"/>
          <w:color w:val="000000"/>
          <w:sz w:val="22"/>
          <w:szCs w:val="22"/>
        </w:rPr>
        <w:t xml:space="preserve">indicating which character should receive the item. This instruction was based on the previous decisions made by </w:t>
      </w:r>
      <w:r w:rsidRPr="00617DAD">
        <w:rPr>
          <w:rFonts w:ascii="Helvetica" w:hAnsi="Helvetica" w:cs="Arial"/>
          <w:color w:val="000000"/>
          <w:sz w:val="22"/>
          <w:szCs w:val="22"/>
        </w:rPr>
        <w:lastRenderedPageBreak/>
        <w:t xml:space="preserve">a yoked participant in the </w:t>
      </w:r>
      <w:r w:rsidR="009274BC" w:rsidRPr="00617DAD">
        <w:rPr>
          <w:rFonts w:ascii="Helvetica" w:hAnsi="Helvetica" w:cs="Arial"/>
          <w:color w:val="000000"/>
          <w:sz w:val="22"/>
          <w:szCs w:val="22"/>
        </w:rPr>
        <w:t>Choice</w:t>
      </w:r>
      <w:r w:rsidRPr="00617DAD">
        <w:rPr>
          <w:rFonts w:ascii="Helvetica" w:hAnsi="Helvetica" w:cs="Arial"/>
          <w:color w:val="000000"/>
          <w:sz w:val="22"/>
          <w:szCs w:val="22"/>
        </w:rPr>
        <w:t xml:space="preserve"> group.</w:t>
      </w:r>
      <w:r w:rsidR="00A1704A" w:rsidRPr="00617DAD">
        <w:rPr>
          <w:rFonts w:ascii="Helvetica" w:hAnsi="Helvetica" w:cs="Arial"/>
          <w:color w:val="000000"/>
          <w:sz w:val="22"/>
          <w:szCs w:val="22"/>
        </w:rPr>
        <w:t xml:space="preserve"> Even though they </w:t>
      </w:r>
      <w:r w:rsidR="005834A2" w:rsidRPr="00617DAD">
        <w:rPr>
          <w:rFonts w:ascii="Helvetica" w:hAnsi="Helvetica" w:cs="Arial"/>
          <w:color w:val="000000"/>
          <w:sz w:val="22"/>
          <w:szCs w:val="22"/>
        </w:rPr>
        <w:t>could not</w:t>
      </w:r>
      <w:r w:rsidR="00A1704A" w:rsidRPr="00617DAD">
        <w:rPr>
          <w:rFonts w:ascii="Helvetica" w:hAnsi="Helvetica" w:cs="Arial"/>
          <w:color w:val="000000"/>
          <w:sz w:val="22"/>
          <w:szCs w:val="22"/>
        </w:rPr>
        <w:t xml:space="preserve"> </w:t>
      </w:r>
      <w:r w:rsidR="005834A2" w:rsidRPr="00617DAD">
        <w:rPr>
          <w:rFonts w:ascii="Helvetica" w:hAnsi="Helvetica" w:cs="Arial"/>
          <w:color w:val="000000"/>
          <w:sz w:val="22"/>
          <w:szCs w:val="22"/>
        </w:rPr>
        <w:t>choose which character should receive the item</w:t>
      </w:r>
      <w:r w:rsidR="00A1704A" w:rsidRPr="00617DAD">
        <w:rPr>
          <w:rFonts w:ascii="Helvetica" w:hAnsi="Helvetica" w:cs="Arial"/>
          <w:color w:val="000000"/>
          <w:sz w:val="22"/>
          <w:szCs w:val="22"/>
        </w:rPr>
        <w:t>, they were still required to make a keypress to give the item to the corresponding character</w:t>
      </w:r>
      <w:r w:rsidR="005834A2" w:rsidRPr="00617DAD">
        <w:rPr>
          <w:rFonts w:ascii="Helvetica" w:hAnsi="Helvetica" w:cs="Arial"/>
          <w:color w:val="000000"/>
          <w:sz w:val="22"/>
          <w:szCs w:val="22"/>
        </w:rPr>
        <w:t xml:space="preserve"> based on the cue</w:t>
      </w:r>
      <w:r w:rsidR="00A1704A" w:rsidRPr="00617DAD">
        <w:rPr>
          <w:rFonts w:ascii="Helvetica" w:hAnsi="Helvetica" w:cs="Arial"/>
          <w:color w:val="000000"/>
          <w:sz w:val="22"/>
          <w:szCs w:val="22"/>
        </w:rPr>
        <w:t>.</w:t>
      </w:r>
      <w:r w:rsidRPr="00617DAD">
        <w:rPr>
          <w:rFonts w:ascii="Helvetica" w:hAnsi="Helvetica" w:cs="Arial"/>
          <w:color w:val="000000"/>
          <w:sz w:val="22"/>
          <w:szCs w:val="22"/>
        </w:rPr>
        <w:t xml:space="preserve"> For both groups, all stimuli remained on the screen for the full 4,000ms regardless of response time in order to ensure equal encoding duration across trials and groups. Additionally, each list contained a different pair of Toca Boca characters. </w:t>
      </w:r>
    </w:p>
    <w:p w14:paraId="1414A52A" w14:textId="4E2896DB" w:rsidR="00630514" w:rsidRPr="00617DAD" w:rsidRDefault="00630514" w:rsidP="00630514">
      <w:pPr>
        <w:spacing w:afterLines="80" w:after="192" w:line="480" w:lineRule="auto"/>
        <w:jc w:val="both"/>
        <w:rPr>
          <w:rFonts w:ascii="Helvetica" w:hAnsi="Helvetica" w:cs="Arial"/>
          <w:sz w:val="22"/>
          <w:szCs w:val="22"/>
        </w:rPr>
      </w:pPr>
      <w:r w:rsidRPr="00617DAD">
        <w:rPr>
          <w:rFonts w:ascii="Helvetica" w:hAnsi="Helvetica" w:cs="Arial"/>
          <w:sz w:val="22"/>
          <w:szCs w:val="22"/>
        </w:rPr>
        <w:t xml:space="preserve">Immediately following each encoding phase, participants completed a math distractor task to reduce rehearsal. Participants were presented with math equations in the form of A + B + C = D, where the values of A, B, and C were set to single digit integers (Howard &amp; Kahana, 1999). Participants were </w:t>
      </w:r>
      <w:r w:rsidR="007923F0">
        <w:rPr>
          <w:rFonts w:ascii="Helvetica" w:hAnsi="Helvetica" w:cs="Arial"/>
          <w:sz w:val="22"/>
          <w:szCs w:val="22"/>
        </w:rPr>
        <w:t>asked</w:t>
      </w:r>
      <w:r w:rsidR="007923F0" w:rsidRPr="00617DAD">
        <w:rPr>
          <w:rFonts w:ascii="Helvetica" w:hAnsi="Helvetica" w:cs="Arial"/>
          <w:sz w:val="22"/>
          <w:szCs w:val="22"/>
        </w:rPr>
        <w:t xml:space="preserve"> </w:t>
      </w:r>
      <w:r w:rsidRPr="00617DAD">
        <w:rPr>
          <w:rFonts w:ascii="Helvetica" w:hAnsi="Helvetica" w:cs="Arial"/>
          <w:sz w:val="22"/>
          <w:szCs w:val="22"/>
        </w:rPr>
        <w:t>to indicate whether the statement was true or false with a key press. The distractor phase lasted 10s in total, but the number of equations completed was variable depending on speed of completion.</w:t>
      </w:r>
    </w:p>
    <w:p w14:paraId="7710F786" w14:textId="03C3218E" w:rsidR="00630514" w:rsidRPr="00617DAD" w:rsidRDefault="00630514" w:rsidP="00630514">
      <w:pPr>
        <w:spacing w:afterLines="80" w:after="192" w:line="480" w:lineRule="auto"/>
        <w:jc w:val="both"/>
        <w:rPr>
          <w:rFonts w:ascii="Helvetica" w:hAnsi="Helvetica" w:cs="Arial"/>
          <w:color w:val="000000"/>
          <w:sz w:val="22"/>
          <w:szCs w:val="22"/>
        </w:rPr>
      </w:pPr>
      <w:r w:rsidRPr="00617DAD">
        <w:rPr>
          <w:rFonts w:ascii="Helvetica" w:hAnsi="Helvetica" w:cs="Arial"/>
          <w:color w:val="000000"/>
          <w:sz w:val="22"/>
          <w:szCs w:val="22"/>
        </w:rPr>
        <w:t xml:space="preserve">After the distractor task, participants were given one minute to verbally recall as many words as possible from the list that they could, without any explicit instructions about the order of the of recall. Participants saw the word “RECALL” appear on the screen, which indicated the start of the recall period. Their responses were recorded via a microphone on their computer that was only turned on for recording during the free recall portion of the experiment. </w:t>
      </w:r>
    </w:p>
    <w:p w14:paraId="60F4C384" w14:textId="77777777" w:rsidR="00791930" w:rsidRPr="00617DAD" w:rsidRDefault="00630514" w:rsidP="00630514">
      <w:pPr>
        <w:spacing w:afterLines="80" w:after="192" w:line="480" w:lineRule="auto"/>
        <w:jc w:val="both"/>
        <w:rPr>
          <w:rFonts w:ascii="Helvetica" w:hAnsi="Helvetica" w:cs="Arial"/>
          <w:i/>
          <w:iCs/>
          <w:sz w:val="22"/>
          <w:szCs w:val="22"/>
        </w:rPr>
      </w:pPr>
      <w:r w:rsidRPr="00617DAD">
        <w:rPr>
          <w:rFonts w:ascii="Helvetica" w:hAnsi="Helvetica" w:cs="Arial"/>
          <w:i/>
          <w:iCs/>
          <w:sz w:val="22"/>
          <w:szCs w:val="22"/>
        </w:rPr>
        <w:t>Statistical analysis</w:t>
      </w:r>
    </w:p>
    <w:p w14:paraId="28FD981D" w14:textId="1BF78166" w:rsidR="00630514" w:rsidRPr="00617DAD" w:rsidRDefault="00630514" w:rsidP="00630514">
      <w:pPr>
        <w:spacing w:afterLines="80" w:after="192" w:line="480" w:lineRule="auto"/>
        <w:jc w:val="both"/>
        <w:rPr>
          <w:rFonts w:ascii="Helvetica" w:hAnsi="Helvetica" w:cs="Arial"/>
          <w:color w:val="000000"/>
          <w:sz w:val="22"/>
          <w:szCs w:val="22"/>
        </w:rPr>
      </w:pPr>
      <w:r w:rsidRPr="00617DAD">
        <w:rPr>
          <w:rFonts w:ascii="Helvetica" w:hAnsi="Helvetica" w:cs="Arial"/>
          <w:color w:val="000000"/>
          <w:sz w:val="22"/>
          <w:szCs w:val="22"/>
        </w:rPr>
        <w:t xml:space="preserve">Statistical analyses were conducted in R 4.2.3 (R Core Team 2020;  </w:t>
      </w:r>
      <w:hyperlink r:id="rId5" w:history="1">
        <w:r w:rsidRPr="00617DAD">
          <w:rPr>
            <w:rStyle w:val="Hyperlink"/>
            <w:rFonts w:ascii="Helvetica" w:hAnsi="Helvetica" w:cs="Arial"/>
            <w:sz w:val="22"/>
            <w:szCs w:val="22"/>
          </w:rPr>
          <w:t>https://www.R-project.org/</w:t>
        </w:r>
      </w:hyperlink>
      <w:r w:rsidRPr="00617DAD">
        <w:rPr>
          <w:rFonts w:ascii="Helvetica" w:hAnsi="Helvetica" w:cs="Arial"/>
          <w:color w:val="000000"/>
          <w:sz w:val="22"/>
          <w:szCs w:val="22"/>
        </w:rPr>
        <w:t xml:space="preserve">). During encoding, participants in the </w:t>
      </w:r>
      <w:r w:rsidR="009274BC" w:rsidRPr="00617DAD">
        <w:rPr>
          <w:rFonts w:ascii="Helvetica" w:hAnsi="Helvetica" w:cs="Arial"/>
          <w:color w:val="000000"/>
          <w:sz w:val="22"/>
          <w:szCs w:val="22"/>
        </w:rPr>
        <w:t>Choice</w:t>
      </w:r>
      <w:r w:rsidRPr="00617DAD">
        <w:rPr>
          <w:rFonts w:ascii="Helvetica" w:hAnsi="Helvetica" w:cs="Arial"/>
          <w:color w:val="000000"/>
          <w:sz w:val="22"/>
          <w:szCs w:val="22"/>
        </w:rPr>
        <w:t xml:space="preserve"> group could choose which character to give the item to. We calculated the probability that, after making a response, the next item was given to the same character (stay) versus a different character (switch). This analysis could not be conducted for the </w:t>
      </w:r>
      <w:r w:rsidR="009274BC" w:rsidRPr="00617DAD">
        <w:rPr>
          <w:rFonts w:ascii="Helvetica" w:hAnsi="Helvetica" w:cs="Arial"/>
          <w:color w:val="000000"/>
          <w:sz w:val="22"/>
          <w:szCs w:val="22"/>
        </w:rPr>
        <w:t>Fixed</w:t>
      </w:r>
      <w:r w:rsidRPr="00617DAD">
        <w:rPr>
          <w:rFonts w:ascii="Helvetica" w:hAnsi="Helvetica" w:cs="Arial"/>
          <w:color w:val="000000"/>
          <w:sz w:val="22"/>
          <w:szCs w:val="22"/>
        </w:rPr>
        <w:t xml:space="preserve"> group, as their responses were yoked to those in the </w:t>
      </w:r>
      <w:r w:rsidR="009274BC" w:rsidRPr="00617DAD">
        <w:rPr>
          <w:rFonts w:ascii="Helvetica" w:hAnsi="Helvetica" w:cs="Arial"/>
          <w:color w:val="000000"/>
          <w:sz w:val="22"/>
          <w:szCs w:val="22"/>
        </w:rPr>
        <w:t>Choice</w:t>
      </w:r>
      <w:r w:rsidRPr="00617DAD">
        <w:rPr>
          <w:rFonts w:ascii="Helvetica" w:hAnsi="Helvetica" w:cs="Arial"/>
          <w:color w:val="000000"/>
          <w:sz w:val="22"/>
          <w:szCs w:val="22"/>
        </w:rPr>
        <w:t xml:space="preserve"> group. To quantify this behavior, </w:t>
      </w:r>
      <w:r w:rsidR="00685266" w:rsidRPr="00617DAD">
        <w:rPr>
          <w:rFonts w:ascii="Helvetica" w:hAnsi="Helvetica" w:cs="Arial"/>
          <w:sz w:val="22"/>
          <w:szCs w:val="22"/>
        </w:rPr>
        <w:t xml:space="preserve">we calculated a </w:t>
      </w:r>
      <w:r w:rsidR="009263D5">
        <w:rPr>
          <w:rFonts w:ascii="Helvetica" w:hAnsi="Helvetica" w:cs="Arial"/>
          <w:sz w:val="22"/>
          <w:szCs w:val="22"/>
        </w:rPr>
        <w:t>‘switch</w:t>
      </w:r>
      <w:r w:rsidR="009263D5" w:rsidRPr="00617DAD">
        <w:rPr>
          <w:rFonts w:ascii="Helvetica" w:hAnsi="Helvetica" w:cs="Arial"/>
          <w:sz w:val="22"/>
          <w:szCs w:val="22"/>
        </w:rPr>
        <w:t xml:space="preserve"> </w:t>
      </w:r>
      <w:r w:rsidR="00685266" w:rsidRPr="00617DAD">
        <w:rPr>
          <w:rFonts w:ascii="Helvetica" w:hAnsi="Helvetica" w:cs="Arial"/>
          <w:sz w:val="22"/>
          <w:szCs w:val="22"/>
        </w:rPr>
        <w:t xml:space="preserve">choice' score by dividing the number of times a participant </w:t>
      </w:r>
      <w:r w:rsidR="009263D5">
        <w:rPr>
          <w:rFonts w:ascii="Helvetica" w:hAnsi="Helvetica" w:cs="Arial"/>
          <w:sz w:val="22"/>
          <w:szCs w:val="22"/>
        </w:rPr>
        <w:lastRenderedPageBreak/>
        <w:t>switched</w:t>
      </w:r>
      <w:r w:rsidR="00685266" w:rsidRPr="00617DAD">
        <w:rPr>
          <w:rFonts w:ascii="Helvetica" w:hAnsi="Helvetica" w:cs="Arial"/>
          <w:sz w:val="22"/>
          <w:szCs w:val="22"/>
        </w:rPr>
        <w:t xml:space="preserve"> character</w:t>
      </w:r>
      <w:r w:rsidR="009263D5">
        <w:rPr>
          <w:rFonts w:ascii="Helvetica" w:hAnsi="Helvetica" w:cs="Arial"/>
          <w:sz w:val="22"/>
          <w:szCs w:val="22"/>
        </w:rPr>
        <w:t>s</w:t>
      </w:r>
      <w:r w:rsidR="00685266" w:rsidRPr="00617DAD">
        <w:rPr>
          <w:rFonts w:ascii="Helvetica" w:hAnsi="Helvetica" w:cs="Arial"/>
          <w:sz w:val="22"/>
          <w:szCs w:val="22"/>
        </w:rPr>
        <w:t xml:space="preserve"> on consecutive trials by the total number of choices made (always 9, since the first choice on each list is excluded since it has no prior choice to compare). </w:t>
      </w:r>
      <w:r w:rsidRPr="00617DAD">
        <w:rPr>
          <w:rFonts w:ascii="Helvetica" w:hAnsi="Helvetica" w:cs="Arial"/>
          <w:sz w:val="22"/>
          <w:szCs w:val="22"/>
        </w:rPr>
        <w:t xml:space="preserve">A one-sample t-test was conducted to determine whether participants in the </w:t>
      </w:r>
      <w:r w:rsidR="009274BC" w:rsidRPr="00617DAD">
        <w:rPr>
          <w:rFonts w:ascii="Helvetica" w:hAnsi="Helvetica" w:cs="Arial"/>
          <w:sz w:val="22"/>
          <w:szCs w:val="22"/>
        </w:rPr>
        <w:t>Choice</w:t>
      </w:r>
      <w:r w:rsidRPr="00617DAD">
        <w:rPr>
          <w:rFonts w:ascii="Helvetica" w:hAnsi="Helvetica" w:cs="Arial"/>
          <w:sz w:val="22"/>
          <w:szCs w:val="22"/>
        </w:rPr>
        <w:t xml:space="preserve"> group were more likely to switch than stay. </w:t>
      </w:r>
      <w:r w:rsidR="002C5F6A">
        <w:rPr>
          <w:rFonts w:ascii="Helvetica" w:hAnsi="Helvetica" w:cs="Arial"/>
          <w:sz w:val="22"/>
          <w:szCs w:val="22"/>
        </w:rPr>
        <w:t xml:space="preserve">Because participants were required to assign exactly five items to each character, the expected switch rate under random responding </w:t>
      </w:r>
      <w:r w:rsidR="00FE57C8">
        <w:rPr>
          <w:rFonts w:ascii="Helvetica" w:hAnsi="Helvetica" w:cs="Arial"/>
          <w:sz w:val="22"/>
          <w:szCs w:val="22"/>
        </w:rPr>
        <w:t xml:space="preserve">(i.e., randomly sorting five responses for each character without replacement) </w:t>
      </w:r>
      <w:r w:rsidR="002C5F6A">
        <w:rPr>
          <w:rFonts w:ascii="Helvetica" w:hAnsi="Helvetica" w:cs="Arial"/>
          <w:sz w:val="22"/>
          <w:szCs w:val="22"/>
        </w:rPr>
        <w:t xml:space="preserve">is 55.60%. </w:t>
      </w:r>
      <w:r w:rsidR="00FE57C8">
        <w:rPr>
          <w:rFonts w:ascii="Helvetica" w:hAnsi="Helvetica" w:cs="Arial"/>
          <w:sz w:val="22"/>
          <w:szCs w:val="22"/>
        </w:rPr>
        <w:t xml:space="preserve">This value was derived by computing the average switch rate across all possible permutations of five responses for the character on the left and five responses for the character on the right. The observed switch rates were then compared to this expected value. </w:t>
      </w:r>
      <w:r w:rsidRPr="00617DAD">
        <w:rPr>
          <w:rFonts w:ascii="Helvetica" w:hAnsi="Helvetica" w:cs="Arial"/>
          <w:color w:val="000000"/>
          <w:sz w:val="22"/>
          <w:szCs w:val="22"/>
        </w:rPr>
        <w:t xml:space="preserve">Additionally, we calculated the number of </w:t>
      </w:r>
      <w:r w:rsidR="00DA436D" w:rsidRPr="00617DAD">
        <w:rPr>
          <w:rFonts w:ascii="Helvetica" w:hAnsi="Helvetica" w:cs="Arial"/>
          <w:color w:val="000000"/>
          <w:sz w:val="22"/>
          <w:szCs w:val="22"/>
        </w:rPr>
        <w:t>switch</w:t>
      </w:r>
      <w:r w:rsidRPr="00617DAD">
        <w:rPr>
          <w:rFonts w:ascii="Helvetica" w:hAnsi="Helvetica" w:cs="Arial"/>
          <w:color w:val="000000"/>
          <w:sz w:val="22"/>
          <w:szCs w:val="22"/>
        </w:rPr>
        <w:t xml:space="preserve"> </w:t>
      </w:r>
      <w:r w:rsidR="00DA436D" w:rsidRPr="00617DAD">
        <w:rPr>
          <w:rFonts w:ascii="Helvetica" w:hAnsi="Helvetica" w:cs="Arial"/>
          <w:color w:val="000000"/>
          <w:sz w:val="22"/>
          <w:szCs w:val="22"/>
        </w:rPr>
        <w:t>choices</w:t>
      </w:r>
      <w:r w:rsidR="008470C9">
        <w:rPr>
          <w:rFonts w:ascii="Helvetica" w:hAnsi="Helvetica" w:cs="Arial"/>
          <w:color w:val="000000"/>
          <w:sz w:val="22"/>
          <w:szCs w:val="22"/>
        </w:rPr>
        <w:t xml:space="preserve">, </w:t>
      </w:r>
      <w:r w:rsidR="008470C9" w:rsidRPr="00617DAD">
        <w:rPr>
          <w:rFonts w:ascii="Helvetica" w:hAnsi="Helvetica" w:cs="Arial"/>
          <w:sz w:val="22"/>
          <w:szCs w:val="22"/>
        </w:rPr>
        <w:t>instances where a participant changed their assignment of items between characters</w:t>
      </w:r>
      <w:r w:rsidR="008470C9">
        <w:rPr>
          <w:rFonts w:ascii="Helvetica" w:hAnsi="Helvetica" w:cs="Arial"/>
          <w:sz w:val="22"/>
          <w:szCs w:val="22"/>
        </w:rPr>
        <w:t xml:space="preserve">, </w:t>
      </w:r>
      <w:r w:rsidR="008470C9" w:rsidRPr="00617DAD">
        <w:rPr>
          <w:rFonts w:ascii="Helvetica" w:hAnsi="Helvetica" w:cs="Arial"/>
          <w:sz w:val="22"/>
          <w:szCs w:val="22"/>
        </w:rPr>
        <w:t>within each list</w:t>
      </w:r>
      <w:r w:rsidR="008470C9">
        <w:rPr>
          <w:rFonts w:ascii="Helvetica" w:hAnsi="Helvetica" w:cs="Arial"/>
          <w:color w:val="000000"/>
          <w:sz w:val="22"/>
          <w:szCs w:val="22"/>
        </w:rPr>
        <w:t xml:space="preserve">, </w:t>
      </w:r>
      <w:r w:rsidRPr="00617DAD">
        <w:rPr>
          <w:rFonts w:ascii="Helvetica" w:hAnsi="Helvetica" w:cs="Arial"/>
          <w:color w:val="000000"/>
          <w:sz w:val="22"/>
          <w:szCs w:val="22"/>
        </w:rPr>
        <w:t>to later compare to memory performance</w:t>
      </w:r>
      <w:r w:rsidR="00FF4FAC" w:rsidRPr="00617DAD">
        <w:rPr>
          <w:rFonts w:ascii="Helvetica" w:hAnsi="Helvetica" w:cs="Arial"/>
          <w:color w:val="000000"/>
          <w:sz w:val="22"/>
          <w:szCs w:val="22"/>
        </w:rPr>
        <w:t xml:space="preserve"> </w:t>
      </w:r>
      <w:r w:rsidR="00EE6DC8">
        <w:rPr>
          <w:rFonts w:ascii="Helvetica" w:hAnsi="Helvetica" w:cs="Arial"/>
          <w:color w:val="000000"/>
          <w:sz w:val="22"/>
          <w:szCs w:val="22"/>
        </w:rPr>
        <w:t xml:space="preserve">and organization </w:t>
      </w:r>
      <w:r w:rsidR="00FF4FAC" w:rsidRPr="00617DAD">
        <w:rPr>
          <w:rFonts w:ascii="Helvetica" w:hAnsi="Helvetica" w:cs="Arial"/>
          <w:color w:val="000000"/>
          <w:sz w:val="22"/>
          <w:szCs w:val="22"/>
        </w:rPr>
        <w:t>(as difference scores)</w:t>
      </w:r>
      <w:r w:rsidRPr="00617DAD">
        <w:rPr>
          <w:rFonts w:ascii="Helvetica" w:hAnsi="Helvetica" w:cs="Arial"/>
          <w:color w:val="000000"/>
          <w:sz w:val="22"/>
          <w:szCs w:val="22"/>
        </w:rPr>
        <w:t xml:space="preserve">. </w:t>
      </w:r>
      <w:r w:rsidR="00D424C0">
        <w:rPr>
          <w:rFonts w:ascii="Helvetica" w:hAnsi="Helvetica" w:cs="Arial"/>
          <w:sz w:val="22"/>
          <w:szCs w:val="22"/>
        </w:rPr>
        <w:t>W</w:t>
      </w:r>
      <w:r w:rsidR="00DA436D" w:rsidRPr="00617DAD">
        <w:rPr>
          <w:rFonts w:ascii="Helvetica" w:hAnsi="Helvetica" w:cs="Arial"/>
          <w:sz w:val="22"/>
          <w:szCs w:val="22"/>
        </w:rPr>
        <w:t xml:space="preserve">e </w:t>
      </w:r>
      <w:r w:rsidR="00D424C0">
        <w:rPr>
          <w:rFonts w:ascii="Helvetica" w:hAnsi="Helvetica" w:cs="Arial"/>
          <w:sz w:val="22"/>
          <w:szCs w:val="22"/>
        </w:rPr>
        <w:t xml:space="preserve">also </w:t>
      </w:r>
      <w:r w:rsidR="00DA436D" w:rsidRPr="00617DAD">
        <w:rPr>
          <w:rFonts w:ascii="Helvetica" w:hAnsi="Helvetica" w:cs="Arial"/>
          <w:sz w:val="22"/>
          <w:szCs w:val="22"/>
        </w:rPr>
        <w:t>calculated the longest streak of consecutive switch choices during encoding</w:t>
      </w:r>
      <w:r w:rsidR="008470C9">
        <w:rPr>
          <w:rFonts w:ascii="Helvetica" w:hAnsi="Helvetica" w:cs="Arial"/>
          <w:sz w:val="22"/>
          <w:szCs w:val="22"/>
        </w:rPr>
        <w:t xml:space="preserve"> to determine the distribution of switch choices</w:t>
      </w:r>
      <w:r w:rsidR="00DA436D" w:rsidRPr="00617DAD">
        <w:rPr>
          <w:rFonts w:ascii="Helvetica" w:hAnsi="Helvetica" w:cs="Arial"/>
          <w:sz w:val="22"/>
          <w:szCs w:val="22"/>
        </w:rPr>
        <w:t>.</w:t>
      </w:r>
      <w:r w:rsidR="00FF4FAC" w:rsidRPr="00617DAD">
        <w:rPr>
          <w:rFonts w:ascii="Helvetica" w:hAnsi="Helvetica" w:cs="Arial"/>
          <w:sz w:val="22"/>
          <w:szCs w:val="22"/>
        </w:rPr>
        <w:t xml:space="preserve"> </w:t>
      </w:r>
    </w:p>
    <w:p w14:paraId="23C15F5D" w14:textId="48841057" w:rsidR="00630514" w:rsidRPr="00617DAD" w:rsidRDefault="00630514" w:rsidP="00630514">
      <w:pPr>
        <w:spacing w:afterLines="80" w:after="192" w:line="480" w:lineRule="auto"/>
        <w:jc w:val="both"/>
        <w:rPr>
          <w:rFonts w:ascii="Helvetica" w:hAnsi="Helvetica" w:cs="Arial"/>
          <w:sz w:val="22"/>
          <w:szCs w:val="22"/>
        </w:rPr>
      </w:pPr>
      <w:r w:rsidRPr="00617DAD">
        <w:rPr>
          <w:rFonts w:ascii="Helvetica" w:hAnsi="Helvetica" w:cs="Arial"/>
          <w:color w:val="000000"/>
          <w:sz w:val="22"/>
          <w:szCs w:val="22"/>
        </w:rPr>
        <w:t xml:space="preserve">We measured free recall accuracy on a word-level basis by determining whether each encoded word was recalled. </w:t>
      </w:r>
      <w:r w:rsidRPr="00617DAD">
        <w:rPr>
          <w:rFonts w:ascii="Helvetica" w:hAnsi="Helvetica" w:cs="Arial"/>
          <w:sz w:val="22"/>
          <w:szCs w:val="22"/>
        </w:rPr>
        <w:t>A mixed-effects logistic regression model (</w:t>
      </w:r>
      <w:proofErr w:type="spellStart"/>
      <w:r w:rsidRPr="00617DAD">
        <w:rPr>
          <w:rStyle w:val="HTMLCode"/>
          <w:rFonts w:ascii="Helvetica" w:hAnsi="Helvetica" w:cs="Arial"/>
          <w:sz w:val="22"/>
          <w:szCs w:val="22"/>
        </w:rPr>
        <w:t>glmer</w:t>
      </w:r>
      <w:proofErr w:type="spellEnd"/>
      <w:r w:rsidRPr="00617DAD">
        <w:rPr>
          <w:rFonts w:ascii="Helvetica" w:hAnsi="Helvetica" w:cs="Arial"/>
          <w:sz w:val="22"/>
          <w:szCs w:val="22"/>
        </w:rPr>
        <w:t xml:space="preserve"> function from the </w:t>
      </w:r>
      <w:r w:rsidRPr="00617DAD">
        <w:rPr>
          <w:rStyle w:val="HTMLCode"/>
          <w:rFonts w:ascii="Helvetica" w:hAnsi="Helvetica" w:cs="Arial"/>
          <w:i/>
          <w:iCs/>
          <w:sz w:val="22"/>
          <w:szCs w:val="22"/>
        </w:rPr>
        <w:t>lme4</w:t>
      </w:r>
      <w:r w:rsidRPr="00617DAD">
        <w:rPr>
          <w:rFonts w:ascii="Helvetica" w:hAnsi="Helvetica" w:cs="Arial"/>
          <w:sz w:val="22"/>
          <w:szCs w:val="22"/>
        </w:rPr>
        <w:t xml:space="preserve"> package) was used to determine whether group (</w:t>
      </w:r>
      <w:r w:rsidR="009274BC" w:rsidRPr="00617DAD">
        <w:rPr>
          <w:rFonts w:ascii="Helvetica" w:hAnsi="Helvetica" w:cs="Arial"/>
          <w:sz w:val="22"/>
          <w:szCs w:val="22"/>
        </w:rPr>
        <w:t>Choice</w:t>
      </w:r>
      <w:r w:rsidRPr="00617DAD">
        <w:rPr>
          <w:rFonts w:ascii="Helvetica" w:hAnsi="Helvetica" w:cs="Arial"/>
          <w:sz w:val="22"/>
          <w:szCs w:val="22"/>
        </w:rPr>
        <w:t xml:space="preserve"> vs. </w:t>
      </w:r>
      <w:r w:rsidR="009274BC" w:rsidRPr="00617DAD">
        <w:rPr>
          <w:rFonts w:ascii="Helvetica" w:hAnsi="Helvetica" w:cs="Arial"/>
          <w:sz w:val="22"/>
          <w:szCs w:val="22"/>
        </w:rPr>
        <w:t>Fixed</w:t>
      </w:r>
      <w:r w:rsidRPr="00617DAD">
        <w:rPr>
          <w:rFonts w:ascii="Helvetica" w:hAnsi="Helvetica" w:cs="Arial"/>
          <w:sz w:val="22"/>
          <w:szCs w:val="22"/>
        </w:rPr>
        <w:t xml:space="preserve">) predicted the likelihood of recalling a given word. The binary outcome variable was whether </w:t>
      </w:r>
      <w:r w:rsidR="009E2CCF" w:rsidRPr="00617DAD">
        <w:rPr>
          <w:rFonts w:ascii="Helvetica" w:hAnsi="Helvetica" w:cs="Arial"/>
          <w:sz w:val="22"/>
          <w:szCs w:val="22"/>
        </w:rPr>
        <w:t xml:space="preserve">or not </w:t>
      </w:r>
      <w:r w:rsidRPr="00617DAD">
        <w:rPr>
          <w:rFonts w:ascii="Helvetica" w:hAnsi="Helvetica" w:cs="Arial"/>
          <w:sz w:val="22"/>
          <w:szCs w:val="22"/>
        </w:rPr>
        <w:t xml:space="preserve">a given item was recalled on a given trial (1 = word recalled, 0 = word not recalled). A yoked pair </w:t>
      </w:r>
      <w:r w:rsidR="00773880" w:rsidRPr="00617DAD">
        <w:rPr>
          <w:rFonts w:ascii="Helvetica" w:hAnsi="Helvetica" w:cs="Arial"/>
          <w:sz w:val="22"/>
          <w:szCs w:val="22"/>
        </w:rPr>
        <w:t xml:space="preserve">subject </w:t>
      </w:r>
      <w:r w:rsidRPr="00617DAD">
        <w:rPr>
          <w:rFonts w:ascii="Helvetica" w:hAnsi="Helvetica" w:cs="Arial"/>
          <w:sz w:val="22"/>
          <w:szCs w:val="22"/>
        </w:rPr>
        <w:t xml:space="preserve">identifier </w:t>
      </w:r>
      <w:r w:rsidR="00025944" w:rsidRPr="00617DAD">
        <w:rPr>
          <w:rFonts w:ascii="Helvetica" w:hAnsi="Helvetica" w:cs="Arial"/>
          <w:sz w:val="22"/>
          <w:szCs w:val="22"/>
        </w:rPr>
        <w:t xml:space="preserve">(e.g., Pair A = Subjects 1 &amp; 2) </w:t>
      </w:r>
      <w:r w:rsidRPr="00617DAD">
        <w:rPr>
          <w:rFonts w:ascii="Helvetica" w:hAnsi="Helvetica" w:cs="Arial"/>
          <w:sz w:val="22"/>
          <w:szCs w:val="22"/>
        </w:rPr>
        <w:t>was assigned to pairs of participants who were matched across groups to account for shared variance between yoked participants.</w:t>
      </w:r>
      <w:r w:rsidR="007204CF" w:rsidRPr="00617DAD">
        <w:rPr>
          <w:rFonts w:ascii="Helvetica" w:hAnsi="Helvetica" w:cs="Arial"/>
          <w:sz w:val="22"/>
          <w:szCs w:val="22"/>
        </w:rPr>
        <w:t xml:space="preserve"> Yoked pair subject </w:t>
      </w:r>
      <w:r w:rsidRPr="00617DAD">
        <w:rPr>
          <w:rFonts w:ascii="Helvetica" w:hAnsi="Helvetica" w:cs="Arial"/>
          <w:sz w:val="22"/>
          <w:szCs w:val="22"/>
        </w:rPr>
        <w:t xml:space="preserve">and word identity were included as random effects. List number was included as a fixed effect to control for potential list-related variation. We used multilevel models in order to account for subject-level differences in the effect of </w:t>
      </w:r>
      <w:r w:rsidR="009274BC" w:rsidRPr="00617DAD">
        <w:rPr>
          <w:rFonts w:ascii="Helvetica" w:hAnsi="Helvetica" w:cs="Arial"/>
          <w:sz w:val="22"/>
          <w:szCs w:val="22"/>
        </w:rPr>
        <w:t>choice</w:t>
      </w:r>
      <w:r w:rsidRPr="00617DAD">
        <w:rPr>
          <w:rFonts w:ascii="Helvetica" w:hAnsi="Helvetica" w:cs="Arial"/>
          <w:sz w:val="22"/>
          <w:szCs w:val="22"/>
        </w:rPr>
        <w:t xml:space="preserve"> on memory and differences in memorability across encoded words. </w:t>
      </w:r>
    </w:p>
    <w:p w14:paraId="4C74298F" w14:textId="77777777" w:rsidR="00630514" w:rsidRPr="00617DAD" w:rsidRDefault="00630514" w:rsidP="00630514">
      <w:pPr>
        <w:spacing w:afterLines="80" w:after="192" w:line="480" w:lineRule="auto"/>
        <w:jc w:val="both"/>
        <w:rPr>
          <w:rFonts w:ascii="Helvetica" w:hAnsi="Helvetica" w:cs="Arial"/>
          <w:color w:val="000000"/>
          <w:sz w:val="22"/>
          <w:szCs w:val="22"/>
        </w:rPr>
      </w:pPr>
      <w:r w:rsidRPr="00617DAD">
        <w:rPr>
          <w:rFonts w:ascii="Helvetica" w:hAnsi="Helvetica" w:cs="Arial"/>
          <w:color w:val="000000"/>
          <w:sz w:val="22"/>
          <w:szCs w:val="22"/>
        </w:rPr>
        <w:lastRenderedPageBreak/>
        <w:t xml:space="preserve">Verbal recall responses were digitally recorded and annotated offline using Penn Total Recall (http://memory.psych.upenn.edu/TotalRecall). </w:t>
      </w:r>
      <w:r w:rsidRPr="00617DAD">
        <w:rPr>
          <w:rFonts w:ascii="Helvetica" w:hAnsi="Helvetica" w:cs="Arial"/>
          <w:color w:val="000000" w:themeColor="text1"/>
          <w:sz w:val="22"/>
          <w:szCs w:val="22"/>
        </w:rPr>
        <w:t xml:space="preserve">Two </w:t>
      </w:r>
      <w:r w:rsidRPr="00617DAD">
        <w:rPr>
          <w:rFonts w:ascii="Helvetica" w:hAnsi="Helvetica" w:cs="Arial"/>
          <w:color w:val="000000"/>
          <w:sz w:val="22"/>
          <w:szCs w:val="22"/>
        </w:rPr>
        <w:t>undergraduate research assistants, who were blind to which participants were randomly assigned to which group, transcribed the verbal responses. A recall was classified as valid if the item recalled was present in the current list. Words from previous lists, words not in the wordpool, or other vocalizations (</w:t>
      </w:r>
      <w:proofErr w:type="spellStart"/>
      <w:r w:rsidRPr="00617DAD">
        <w:rPr>
          <w:rFonts w:ascii="Helvetica" w:hAnsi="Helvetica" w:cs="Arial"/>
          <w:color w:val="000000"/>
          <w:sz w:val="22"/>
          <w:szCs w:val="22"/>
        </w:rPr>
        <w:t>e.g</w:t>
      </w:r>
      <w:proofErr w:type="spellEnd"/>
      <w:r w:rsidRPr="00617DAD">
        <w:rPr>
          <w:rFonts w:ascii="Helvetica" w:hAnsi="Helvetica" w:cs="Arial"/>
          <w:color w:val="000000"/>
          <w:sz w:val="22"/>
          <w:szCs w:val="22"/>
        </w:rPr>
        <w:t>, “umm”) were not included in analysis. </w:t>
      </w:r>
    </w:p>
    <w:p w14:paraId="1F6B2453" w14:textId="52370E98" w:rsidR="00630514" w:rsidRPr="00617DAD" w:rsidRDefault="00630514" w:rsidP="00630514">
      <w:pPr>
        <w:spacing w:afterLines="80" w:after="192" w:line="480" w:lineRule="auto"/>
        <w:jc w:val="both"/>
        <w:rPr>
          <w:rFonts w:ascii="Helvetica" w:hAnsi="Helvetica" w:cs="Arial"/>
          <w:sz w:val="22"/>
          <w:szCs w:val="22"/>
        </w:rPr>
      </w:pPr>
      <w:r w:rsidRPr="00617DAD">
        <w:rPr>
          <w:rFonts w:ascii="Helvetica" w:hAnsi="Helvetica" w:cs="Arial"/>
          <w:b/>
          <w:bCs/>
          <w:sz w:val="22"/>
          <w:szCs w:val="22"/>
        </w:rPr>
        <w:t>Temporal clustering analysis.</w:t>
      </w:r>
      <w:r w:rsidRPr="00617DAD">
        <w:rPr>
          <w:rFonts w:ascii="Helvetica" w:hAnsi="Helvetica" w:cs="Arial"/>
          <w:sz w:val="22"/>
          <w:szCs w:val="22"/>
        </w:rPr>
        <w:t xml:space="preserve"> </w:t>
      </w:r>
      <w:r w:rsidRPr="00617DAD">
        <w:rPr>
          <w:rFonts w:ascii="Helvetica" w:eastAsiaTheme="minorHAnsi" w:hAnsi="Helvetica" w:cs="Arial"/>
          <w:color w:val="000000"/>
          <w:sz w:val="22"/>
          <w:szCs w:val="22"/>
        </w:rPr>
        <w:t xml:space="preserve">We investigated how having </w:t>
      </w:r>
      <w:r w:rsidR="009274BC" w:rsidRPr="00617DAD">
        <w:rPr>
          <w:rFonts w:ascii="Helvetica" w:eastAsiaTheme="minorHAnsi" w:hAnsi="Helvetica" w:cs="Arial"/>
          <w:color w:val="000000"/>
          <w:sz w:val="22"/>
          <w:szCs w:val="22"/>
        </w:rPr>
        <w:t>a choice</w:t>
      </w:r>
      <w:r w:rsidRPr="00617DAD">
        <w:rPr>
          <w:rFonts w:ascii="Helvetica" w:eastAsiaTheme="minorHAnsi" w:hAnsi="Helvetica" w:cs="Arial"/>
          <w:color w:val="000000"/>
          <w:sz w:val="22"/>
          <w:szCs w:val="22"/>
        </w:rPr>
        <w:t xml:space="preserve"> influenced the order in which items were recalled from memory, as measured by the degree of temporal clustering in recall. </w:t>
      </w:r>
      <w:r w:rsidRPr="00617DAD">
        <w:rPr>
          <w:rFonts w:ascii="Helvetica" w:hAnsi="Helvetica" w:cs="Arial"/>
          <w:sz w:val="22"/>
          <w:szCs w:val="22"/>
        </w:rPr>
        <w:t xml:space="preserve">Temporal clustering is the tendency to successively recall items that were encoded in nearby positions on the study list. We calculated a temporal clustering score for each participant in each group </w:t>
      </w:r>
      <w:r w:rsidR="003C13CE" w:rsidRPr="00617DAD">
        <w:rPr>
          <w:rFonts w:ascii="Helvetica" w:hAnsi="Helvetica" w:cs="Arial"/>
          <w:sz w:val="22"/>
          <w:szCs w:val="22"/>
        </w:rPr>
        <w:t xml:space="preserve">for each of the 10 lists </w:t>
      </w:r>
      <w:r w:rsidRPr="00617DAD">
        <w:rPr>
          <w:rFonts w:ascii="Helvetica" w:hAnsi="Helvetica" w:cs="Arial"/>
          <w:sz w:val="22"/>
          <w:szCs w:val="22"/>
        </w:rPr>
        <w:fldChar w:fldCharType="begin"/>
      </w:r>
      <w:r w:rsidR="00D20557" w:rsidRPr="00617DAD">
        <w:rPr>
          <w:rFonts w:ascii="Helvetica" w:hAnsi="Helvetica" w:cs="Arial"/>
          <w:sz w:val="22"/>
          <w:szCs w:val="22"/>
        </w:rPr>
        <w:instrText xml:space="preserve"> ADDIN ZOTERO_ITEM CSL_CITATION {"citationID":"5gXWpXJq","properties":{"formattedCitation":"(Polyn et al., 2009)","plainCitation":"(Polyn et al., 2009)","noteIndex":0},"citationItems":[{"id":8,"uris":["http://zotero.org/users/8119530/items/TBFXX95D"],"itemData":{"id":8,"type":"article-journal","abstract":"We present the Context Maintenance and Retrieval (CMR) model of memory search, a generalized version of the temporal context model (TCM) of , which proposes that memory search is driven by an internally maintained context representation composed of stimulus-related and source-related features. In the CMR model, organizational effects (the tendency for related items to cluster during the recall sequence) arise as a consequence of associations between active context elements and features of the studied material. Semantic clustering is due to longstanding context-to-item associations, whereas temporal clustering and source clustering are both due to associations formed during the study episode. A behavioral investigation of the three forms of organization provides data to constrain the CMR model, revealing interactions between the organizational factors. Finally, we discuss the implications of CMR for our understanding of a broad class of episodic memory phenomena, and suggest ways in which this theory may guide our exploration of the neural correlates of memory search.","container-title":"Psychological review","DOI":"10.1037/a0014420","ISSN":"0033-295X","issue":"1","journalAbbreviation":"Psychol Rev","note":"PMID: 19159151\nPMCID: PMC2630591","page":"129-156","source":"PubMed Central","title":"A context maintenance and retrieval model of organizational processes in free recall","volume":"116","author":[{"family":"Polyn","given":"Sean M."},{"family":"Norman","given":"Kenneth A."},{"family":"Kahana","given":"Michael J."}],"issued":{"date-parts":[["2009",1]]}}}],"schema":"https://github.com/citation-style-language/schema/raw/master/csl-citation.json"} </w:instrText>
      </w:r>
      <w:r w:rsidRPr="00617DAD">
        <w:rPr>
          <w:rFonts w:ascii="Helvetica" w:hAnsi="Helvetica" w:cs="Arial"/>
          <w:sz w:val="22"/>
          <w:szCs w:val="22"/>
        </w:rPr>
        <w:fldChar w:fldCharType="separate"/>
      </w:r>
      <w:r w:rsidR="00D20557" w:rsidRPr="00617DAD">
        <w:rPr>
          <w:rFonts w:ascii="Helvetica" w:hAnsi="Helvetica" w:cs="Arial"/>
          <w:noProof/>
          <w:sz w:val="22"/>
          <w:szCs w:val="22"/>
        </w:rPr>
        <w:t>(Polyn et al., 2009)</w:t>
      </w:r>
      <w:r w:rsidRPr="00617DAD">
        <w:rPr>
          <w:rFonts w:ascii="Helvetica" w:hAnsi="Helvetica" w:cs="Arial"/>
          <w:sz w:val="22"/>
          <w:szCs w:val="22"/>
        </w:rPr>
        <w:fldChar w:fldCharType="end"/>
      </w:r>
      <w:r w:rsidRPr="00617DAD">
        <w:rPr>
          <w:rFonts w:ascii="Helvetica" w:hAnsi="Helvetica" w:cs="Arial"/>
          <w:sz w:val="22"/>
          <w:szCs w:val="22"/>
        </w:rPr>
        <w:t xml:space="preserve">. To measure temporal clustering, </w:t>
      </w:r>
      <w:r w:rsidRPr="00617DAD">
        <w:rPr>
          <w:rFonts w:ascii="Helvetica" w:hAnsi="Helvetica" w:cs="Arial"/>
          <w:color w:val="0D0D0D"/>
          <w:sz w:val="22"/>
          <w:szCs w:val="22"/>
          <w:shd w:val="clear" w:color="auto" w:fill="FFFFFF"/>
        </w:rPr>
        <w:t>we determined the temporal distance (in absolute lag) between the just-recalled word and the next word actually recalled, as well as the distances between the just-recalled word and all words not yet recalled</w:t>
      </w:r>
      <w:r w:rsidR="00A1704A" w:rsidRPr="00617DAD">
        <w:rPr>
          <w:rFonts w:ascii="Helvetica" w:hAnsi="Helvetica" w:cs="Arial"/>
          <w:color w:val="0D0D0D"/>
          <w:sz w:val="22"/>
          <w:szCs w:val="22"/>
          <w:shd w:val="clear" w:color="auto" w:fill="FFFFFF"/>
        </w:rPr>
        <w:t xml:space="preserve"> (possible lags)</w:t>
      </w:r>
      <w:r w:rsidRPr="00617DAD">
        <w:rPr>
          <w:rFonts w:ascii="Helvetica" w:hAnsi="Helvetica" w:cs="Arial"/>
          <w:color w:val="0D0D0D"/>
          <w:sz w:val="22"/>
          <w:szCs w:val="22"/>
          <w:shd w:val="clear" w:color="auto" w:fill="FFFFFF"/>
        </w:rPr>
        <w:t xml:space="preserve"> for every recall transition. </w:t>
      </w:r>
      <w:r w:rsidRPr="00617DAD">
        <w:rPr>
          <w:rFonts w:ascii="Helvetica" w:eastAsiaTheme="minorHAnsi" w:hAnsi="Helvetica" w:cs="Arial"/>
          <w:color w:val="000000"/>
          <w:sz w:val="22"/>
          <w:szCs w:val="22"/>
        </w:rPr>
        <w:t xml:space="preserve">Next, we compared the actual lag to the set of possible lags. </w:t>
      </w:r>
      <w:r w:rsidRPr="00617DAD">
        <w:rPr>
          <w:rFonts w:ascii="Helvetica" w:hAnsi="Helvetica" w:cs="Arial"/>
          <w:sz w:val="22"/>
          <w:szCs w:val="22"/>
        </w:rPr>
        <w:t xml:space="preserve">The temporal clustering score is calculated as the proportion of possible lags greater than the actual lag. </w:t>
      </w:r>
      <w:r w:rsidR="00EB240C" w:rsidRPr="00617DAD">
        <w:rPr>
          <w:rFonts w:ascii="Helvetica" w:hAnsi="Helvetica" w:cs="Arial"/>
          <w:sz w:val="22"/>
          <w:szCs w:val="22"/>
        </w:rPr>
        <w:t xml:space="preserve">A score of 1 indicates high temporal clustering, meaning that participants recalled items in the exact order (or reverse order) they were studied, making the shortest possible transitions between recalled items. </w:t>
      </w:r>
      <w:r w:rsidRPr="00617DAD">
        <w:rPr>
          <w:rFonts w:ascii="Helvetica" w:hAnsi="Helvetica" w:cs="Arial"/>
          <w:sz w:val="22"/>
          <w:szCs w:val="22"/>
        </w:rPr>
        <w:t>A score of 0.5 indicates chance-level temporal clustering, meaning that transitions were just as likely to be to a nearby or remote item. Temporal clustering scores were computed using publicly available MATLAB (The MathWorks, Natick, MA) scripts from the Behavioral Toolbox (Version 1.01) from the Computational Memory Lab (</w:t>
      </w:r>
      <w:hyperlink r:id="rId6" w:history="1">
        <w:r w:rsidRPr="00617DAD">
          <w:rPr>
            <w:rStyle w:val="Hyperlink"/>
            <w:rFonts w:ascii="Helvetica" w:hAnsi="Helvetica" w:cs="Arial"/>
            <w:sz w:val="22"/>
            <w:szCs w:val="22"/>
          </w:rPr>
          <w:t>http://memory.psych.upenn.edu/Behavioral_toolbox</w:t>
        </w:r>
      </w:hyperlink>
      <w:r w:rsidRPr="00617DAD">
        <w:rPr>
          <w:rFonts w:ascii="Helvetica" w:hAnsi="Helvetica" w:cs="Arial"/>
          <w:sz w:val="22"/>
          <w:szCs w:val="22"/>
        </w:rPr>
        <w:t xml:space="preserve">). </w:t>
      </w:r>
    </w:p>
    <w:p w14:paraId="6C5D41AB" w14:textId="0B956C03" w:rsidR="00630514" w:rsidRPr="00617DAD" w:rsidRDefault="00630514" w:rsidP="00630514">
      <w:pPr>
        <w:spacing w:afterLines="80" w:after="192" w:line="480" w:lineRule="auto"/>
        <w:jc w:val="both"/>
        <w:rPr>
          <w:rFonts w:ascii="Helvetica" w:hAnsi="Helvetica" w:cs="Arial"/>
          <w:sz w:val="22"/>
          <w:szCs w:val="22"/>
        </w:rPr>
      </w:pPr>
      <w:r w:rsidRPr="00617DAD">
        <w:rPr>
          <w:rFonts w:ascii="Helvetica" w:hAnsi="Helvetica" w:cs="Arial"/>
          <w:color w:val="000000" w:themeColor="text1"/>
          <w:sz w:val="22"/>
          <w:szCs w:val="22"/>
        </w:rPr>
        <w:t xml:space="preserve">Using the </w:t>
      </w:r>
      <w:r w:rsidRPr="00617DAD">
        <w:rPr>
          <w:rFonts w:ascii="Helvetica" w:hAnsi="Helvetica" w:cs="Arial"/>
          <w:i/>
          <w:iCs/>
          <w:color w:val="000000" w:themeColor="text1"/>
          <w:sz w:val="22"/>
          <w:szCs w:val="22"/>
        </w:rPr>
        <w:t>lme4</w:t>
      </w:r>
      <w:r w:rsidRPr="00617DAD">
        <w:rPr>
          <w:rFonts w:ascii="Helvetica" w:hAnsi="Helvetica" w:cs="Arial"/>
          <w:color w:val="000000" w:themeColor="text1"/>
          <w:sz w:val="22"/>
          <w:szCs w:val="22"/>
        </w:rPr>
        <w:t xml:space="preserve"> package in R, </w:t>
      </w:r>
      <w:r w:rsidR="00811306" w:rsidRPr="00617DAD">
        <w:rPr>
          <w:rFonts w:ascii="Helvetica" w:hAnsi="Helvetica" w:cs="Arial"/>
          <w:color w:val="000000" w:themeColor="text1"/>
          <w:sz w:val="22"/>
          <w:szCs w:val="22"/>
        </w:rPr>
        <w:t>we fit a</w:t>
      </w:r>
      <w:r w:rsidRPr="00617DAD">
        <w:rPr>
          <w:rFonts w:ascii="Helvetica" w:hAnsi="Helvetica" w:cs="Arial"/>
          <w:color w:val="000000" w:themeColor="text1"/>
          <w:sz w:val="22"/>
          <w:szCs w:val="22"/>
        </w:rPr>
        <w:t xml:space="preserve"> </w:t>
      </w:r>
      <w:r w:rsidRPr="00617DAD">
        <w:rPr>
          <w:rFonts w:ascii="Helvetica" w:hAnsi="Helvetica" w:cs="Arial"/>
          <w:color w:val="000000"/>
          <w:sz w:val="22"/>
          <w:szCs w:val="22"/>
        </w:rPr>
        <w:t xml:space="preserve">linear mixed-effects model </w:t>
      </w:r>
      <w:r w:rsidR="00811306" w:rsidRPr="00617DAD">
        <w:rPr>
          <w:rFonts w:ascii="Helvetica" w:hAnsi="Helvetica" w:cs="Arial"/>
          <w:color w:val="000000"/>
          <w:sz w:val="22"/>
          <w:szCs w:val="22"/>
        </w:rPr>
        <w:t>to examine</w:t>
      </w:r>
      <w:r w:rsidR="00412FA4" w:rsidRPr="00617DAD">
        <w:rPr>
          <w:rFonts w:ascii="Helvetica" w:hAnsi="Helvetica" w:cs="Arial"/>
          <w:color w:val="000000"/>
          <w:sz w:val="22"/>
          <w:szCs w:val="22"/>
        </w:rPr>
        <w:t xml:space="preserve"> </w:t>
      </w:r>
      <w:r w:rsidRPr="00617DAD">
        <w:rPr>
          <w:rFonts w:ascii="Helvetica" w:hAnsi="Helvetica" w:cs="Arial"/>
          <w:color w:val="000000"/>
          <w:sz w:val="22"/>
          <w:szCs w:val="22"/>
        </w:rPr>
        <w:t>whether group (</w:t>
      </w:r>
      <w:r w:rsidR="009274BC" w:rsidRPr="00617DAD">
        <w:rPr>
          <w:rFonts w:ascii="Helvetica" w:hAnsi="Helvetica" w:cs="Arial"/>
          <w:color w:val="000000"/>
          <w:sz w:val="22"/>
          <w:szCs w:val="22"/>
        </w:rPr>
        <w:t>Choice</w:t>
      </w:r>
      <w:r w:rsidRPr="00617DAD">
        <w:rPr>
          <w:rFonts w:ascii="Helvetica" w:hAnsi="Helvetica" w:cs="Arial"/>
          <w:color w:val="000000"/>
          <w:sz w:val="22"/>
          <w:szCs w:val="22"/>
        </w:rPr>
        <w:t xml:space="preserve"> vs. </w:t>
      </w:r>
      <w:r w:rsidR="009274BC" w:rsidRPr="00617DAD">
        <w:rPr>
          <w:rFonts w:ascii="Helvetica" w:hAnsi="Helvetica" w:cs="Arial"/>
          <w:color w:val="000000"/>
          <w:sz w:val="22"/>
          <w:szCs w:val="22"/>
        </w:rPr>
        <w:t>Fixed</w:t>
      </w:r>
      <w:r w:rsidRPr="00617DAD">
        <w:rPr>
          <w:rFonts w:ascii="Helvetica" w:hAnsi="Helvetica" w:cs="Arial"/>
          <w:color w:val="000000"/>
          <w:sz w:val="22"/>
          <w:szCs w:val="22"/>
        </w:rPr>
        <w:t>) predicted the amount of temporal clustering on a given list, with yoked pair</w:t>
      </w:r>
      <w:r w:rsidR="007204CF" w:rsidRPr="00617DAD">
        <w:rPr>
          <w:rFonts w:ascii="Helvetica" w:hAnsi="Helvetica" w:cs="Arial"/>
          <w:color w:val="000000"/>
          <w:sz w:val="22"/>
          <w:szCs w:val="22"/>
        </w:rPr>
        <w:t xml:space="preserve"> </w:t>
      </w:r>
      <w:r w:rsidR="007204CF" w:rsidRPr="00617DAD">
        <w:rPr>
          <w:rFonts w:ascii="Helvetica" w:hAnsi="Helvetica" w:cs="Arial"/>
          <w:color w:val="000000"/>
          <w:sz w:val="22"/>
          <w:szCs w:val="22"/>
        </w:rPr>
        <w:lastRenderedPageBreak/>
        <w:t>subject identity</w:t>
      </w:r>
      <w:r w:rsidRPr="00617DAD">
        <w:rPr>
          <w:rFonts w:ascii="Helvetica" w:hAnsi="Helvetica" w:cs="Arial"/>
          <w:color w:val="000000"/>
          <w:sz w:val="22"/>
          <w:szCs w:val="22"/>
        </w:rPr>
        <w:t xml:space="preserve"> as a random effect. </w:t>
      </w:r>
      <w:r w:rsidRPr="00617DAD">
        <w:rPr>
          <w:rFonts w:ascii="Helvetica" w:hAnsi="Helvetica" w:cs="Arial"/>
          <w:sz w:val="22"/>
          <w:szCs w:val="22"/>
        </w:rPr>
        <w:t xml:space="preserve">This model also </w:t>
      </w:r>
      <w:r w:rsidR="001E71CD" w:rsidRPr="00617DAD">
        <w:rPr>
          <w:rFonts w:ascii="Helvetica" w:hAnsi="Helvetica" w:cs="Arial"/>
          <w:sz w:val="22"/>
          <w:szCs w:val="22"/>
        </w:rPr>
        <w:t>included</w:t>
      </w:r>
      <w:r w:rsidRPr="00617DAD">
        <w:rPr>
          <w:rFonts w:ascii="Helvetica" w:hAnsi="Helvetica" w:cs="Arial"/>
          <w:sz w:val="22"/>
          <w:szCs w:val="22"/>
        </w:rPr>
        <w:t xml:space="preserve"> </w:t>
      </w:r>
      <w:r w:rsidR="00F10EAC" w:rsidRPr="00617DAD">
        <w:rPr>
          <w:rFonts w:ascii="Helvetica" w:hAnsi="Helvetica" w:cs="Arial"/>
          <w:sz w:val="22"/>
          <w:szCs w:val="22"/>
        </w:rPr>
        <w:t xml:space="preserve">the </w:t>
      </w:r>
      <w:r w:rsidRPr="00617DAD">
        <w:rPr>
          <w:rFonts w:ascii="Helvetica" w:hAnsi="Helvetica" w:cs="Arial"/>
          <w:sz w:val="22"/>
          <w:szCs w:val="22"/>
        </w:rPr>
        <w:t xml:space="preserve">percent of words recalled </w:t>
      </w:r>
      <w:r w:rsidR="00412FA4" w:rsidRPr="00617DAD">
        <w:rPr>
          <w:rFonts w:ascii="Helvetica" w:hAnsi="Helvetica" w:cs="Arial"/>
          <w:sz w:val="22"/>
          <w:szCs w:val="22"/>
        </w:rPr>
        <w:t xml:space="preserve">(calculated separately for each participant </w:t>
      </w:r>
      <w:r w:rsidR="00206D9E" w:rsidRPr="00617DAD">
        <w:rPr>
          <w:rFonts w:ascii="Helvetica" w:hAnsi="Helvetica" w:cs="Arial"/>
          <w:sz w:val="22"/>
          <w:szCs w:val="22"/>
        </w:rPr>
        <w:t xml:space="preserve">in each group for </w:t>
      </w:r>
      <w:r w:rsidR="00412FA4" w:rsidRPr="00617DAD">
        <w:rPr>
          <w:rFonts w:ascii="Helvetica" w:hAnsi="Helvetica" w:cs="Arial"/>
          <w:sz w:val="22"/>
          <w:szCs w:val="22"/>
        </w:rPr>
        <w:t xml:space="preserve">each </w:t>
      </w:r>
      <w:r w:rsidR="00206D9E" w:rsidRPr="00617DAD">
        <w:rPr>
          <w:rFonts w:ascii="Helvetica" w:hAnsi="Helvetica" w:cs="Arial"/>
          <w:sz w:val="22"/>
          <w:szCs w:val="22"/>
        </w:rPr>
        <w:t>of the 10 l</w:t>
      </w:r>
      <w:r w:rsidR="00412FA4" w:rsidRPr="00617DAD">
        <w:rPr>
          <w:rFonts w:ascii="Helvetica" w:hAnsi="Helvetica" w:cs="Arial"/>
          <w:sz w:val="22"/>
          <w:szCs w:val="22"/>
        </w:rPr>
        <w:t>ist</w:t>
      </w:r>
      <w:r w:rsidR="00206D9E" w:rsidRPr="00617DAD">
        <w:rPr>
          <w:rFonts w:ascii="Helvetica" w:hAnsi="Helvetica" w:cs="Arial"/>
          <w:sz w:val="22"/>
          <w:szCs w:val="22"/>
        </w:rPr>
        <w:t>s</w:t>
      </w:r>
      <w:r w:rsidR="00412FA4" w:rsidRPr="00617DAD">
        <w:rPr>
          <w:rFonts w:ascii="Helvetica" w:hAnsi="Helvetica" w:cs="Arial"/>
          <w:sz w:val="22"/>
          <w:szCs w:val="22"/>
        </w:rPr>
        <w:t xml:space="preserve">) </w:t>
      </w:r>
      <w:r w:rsidRPr="00617DAD">
        <w:rPr>
          <w:rFonts w:ascii="Helvetica" w:hAnsi="Helvetica" w:cs="Arial"/>
          <w:sz w:val="22"/>
          <w:szCs w:val="22"/>
        </w:rPr>
        <w:t xml:space="preserve">and list number as fixed effects. </w:t>
      </w:r>
    </w:p>
    <w:p w14:paraId="50AD1BD4" w14:textId="0A1B443B" w:rsidR="00630514" w:rsidRPr="00617DAD" w:rsidRDefault="00A21D0B" w:rsidP="00630514">
      <w:pPr>
        <w:spacing w:afterLines="80" w:after="192" w:line="480" w:lineRule="auto"/>
        <w:jc w:val="both"/>
        <w:rPr>
          <w:rFonts w:ascii="Helvetica" w:hAnsi="Helvetica" w:cs="Arial"/>
          <w:sz w:val="22"/>
          <w:szCs w:val="22"/>
        </w:rPr>
      </w:pPr>
      <w:r>
        <w:rPr>
          <w:rFonts w:ascii="Helvetica" w:hAnsi="Helvetica" w:cs="Arial"/>
          <w:b/>
          <w:bCs/>
          <w:sz w:val="22"/>
          <w:szCs w:val="22"/>
        </w:rPr>
        <w:t>Character</w:t>
      </w:r>
      <w:r w:rsidRPr="00617DAD">
        <w:rPr>
          <w:rFonts w:ascii="Helvetica" w:hAnsi="Helvetica" w:cs="Arial"/>
          <w:b/>
          <w:bCs/>
          <w:sz w:val="22"/>
          <w:szCs w:val="22"/>
        </w:rPr>
        <w:t xml:space="preserve"> </w:t>
      </w:r>
      <w:r w:rsidR="00630514" w:rsidRPr="00617DAD">
        <w:rPr>
          <w:rFonts w:ascii="Helvetica" w:hAnsi="Helvetica" w:cs="Arial"/>
          <w:b/>
          <w:bCs/>
          <w:sz w:val="22"/>
          <w:szCs w:val="22"/>
        </w:rPr>
        <w:t xml:space="preserve">clustering analysis. </w:t>
      </w:r>
      <w:r w:rsidR="00630514" w:rsidRPr="00617DAD">
        <w:rPr>
          <w:rFonts w:ascii="Helvetica" w:hAnsi="Helvetica" w:cs="Arial"/>
          <w:sz w:val="22"/>
          <w:szCs w:val="22"/>
        </w:rPr>
        <w:t xml:space="preserve">We next investigated the extent to which participants successively recalled items that were given to the same character. To calculate </w:t>
      </w:r>
      <w:r>
        <w:rPr>
          <w:rFonts w:ascii="Helvetica" w:hAnsi="Helvetica" w:cs="Arial"/>
          <w:sz w:val="22"/>
          <w:szCs w:val="22"/>
        </w:rPr>
        <w:t>character</w:t>
      </w:r>
      <w:r w:rsidRPr="00617DAD">
        <w:rPr>
          <w:rFonts w:ascii="Helvetica" w:hAnsi="Helvetica" w:cs="Arial"/>
          <w:sz w:val="22"/>
          <w:szCs w:val="22"/>
        </w:rPr>
        <w:t xml:space="preserve"> </w:t>
      </w:r>
      <w:r w:rsidR="00630514" w:rsidRPr="00617DAD">
        <w:rPr>
          <w:rFonts w:ascii="Helvetica" w:hAnsi="Helvetica" w:cs="Arial"/>
          <w:sz w:val="22"/>
          <w:szCs w:val="22"/>
        </w:rPr>
        <w:t xml:space="preserve">clustering, we used a method previously used by our group </w:t>
      </w:r>
      <w:r w:rsidR="00630514" w:rsidRPr="00617DAD">
        <w:rPr>
          <w:rFonts w:ascii="Helvetica" w:hAnsi="Helvetica" w:cs="Arial"/>
          <w:sz w:val="22"/>
          <w:szCs w:val="22"/>
        </w:rPr>
        <w:fldChar w:fldCharType="begin"/>
      </w:r>
      <w:r w:rsidR="00DE2D0E">
        <w:rPr>
          <w:rFonts w:ascii="Helvetica" w:hAnsi="Helvetica" w:cs="Arial"/>
          <w:sz w:val="22"/>
          <w:szCs w:val="22"/>
        </w:rPr>
        <w:instrText xml:space="preserve"> ADDIN ZOTERO_ITEM CSL_CITATION {"citationID":"qcWe7cOI","properties":{"formattedCitation":"(Horwath et al., 2023)","plainCitation":"(Horwath et al., 2023)","noteIndex":0},"citationItems":[{"id":"zz7ssD6E/JEtlCe27","uris":["http://zotero.org/users/8119530/items/RNXT9SXD"],"itemData":{"id":3498,"type":"article-journal","abstract":"A large body of research illustrates the prioritization of goal-relevant information in memory; however, it is unclear how reward-related memories are organized. Using a rewarded free recall paradigm, we investigated how reward motivation structures the organization of memory around temporal and higher-order contexts. To better understand these processes, we simulated our findings using a reward-modulated variant of the Context Maintenance and Retrieval Model (CMR; Polyn et al., 2009). In the first study, we found that reward did not influence temporal clustering, but instead shifted the organization of memory based on reward category. Further, we showed that a reward-modulated learning rate and source features of CMR most accurately depict reward's enhancement on memory and clustering by value. In a second study, we showed that reward-memory effects can exist in both extended periods of sustained motivation and frequent changes in motivation, by showing equivalent reward effects using mixed- and pure-list motivation manipulations. However, we showed that a reward-modulated learning rate in isolation can support reward's enhancement of memory in pure-list contexts. Overall, we conclude that reward-related memories are adaptively organized by higher-order value information, and contextual binding to value contexts may only be necessary when rewards are intermittent versus sustained.","container-title":"Cognition","DOI":"10.1016/j.cognition.2022.105315","ISSN":"0010-0277","journalAbbreviation":"Cognition","language":"en","page":"105315","source":"ScienceDirect","title":"Value restructures the organization of free recall","volume":"231","author":[{"family":"Horwath","given":"Elizabeth A."},{"family":"Rouhani","given":"Nina"},{"family":"DuBrow","given":"Sarah"},{"family":"Murty","given":"Vishnu P."}],"issued":{"date-parts":[["2023",2,1]]}}}],"schema":"https://github.com/citation-style-language/schema/raw/master/csl-citation.json"} </w:instrText>
      </w:r>
      <w:r w:rsidR="00630514" w:rsidRPr="00617DAD">
        <w:rPr>
          <w:rFonts w:ascii="Helvetica" w:hAnsi="Helvetica" w:cs="Arial"/>
          <w:sz w:val="22"/>
          <w:szCs w:val="22"/>
        </w:rPr>
        <w:fldChar w:fldCharType="separate"/>
      </w:r>
      <w:r w:rsidR="00630514" w:rsidRPr="00617DAD">
        <w:rPr>
          <w:rFonts w:ascii="Helvetica" w:hAnsi="Helvetica" w:cs="Arial"/>
          <w:noProof/>
          <w:sz w:val="22"/>
          <w:szCs w:val="22"/>
        </w:rPr>
        <w:t>(Horwath et al., 2023)</w:t>
      </w:r>
      <w:r w:rsidR="00630514" w:rsidRPr="00617DAD">
        <w:rPr>
          <w:rFonts w:ascii="Helvetica" w:hAnsi="Helvetica" w:cs="Arial"/>
          <w:sz w:val="22"/>
          <w:szCs w:val="22"/>
        </w:rPr>
        <w:fldChar w:fldCharType="end"/>
      </w:r>
      <w:r w:rsidR="00630514" w:rsidRPr="00617DAD">
        <w:rPr>
          <w:rFonts w:ascii="Helvetica" w:hAnsi="Helvetica" w:cs="Arial"/>
          <w:sz w:val="22"/>
          <w:szCs w:val="22"/>
        </w:rPr>
        <w:t>. We separately calculated the proportion of recall transitions that stayed within the same character (</w:t>
      </w:r>
      <w:r w:rsidR="00937A57" w:rsidRPr="00617DAD">
        <w:rPr>
          <w:rFonts w:ascii="Helvetica" w:hAnsi="Helvetica" w:cs="Arial"/>
          <w:sz w:val="22"/>
          <w:szCs w:val="22"/>
        </w:rPr>
        <w:t>e.g.</w:t>
      </w:r>
      <w:r w:rsidR="00630514" w:rsidRPr="00617DAD">
        <w:rPr>
          <w:rFonts w:ascii="Helvetica" w:hAnsi="Helvetica" w:cs="Arial"/>
          <w:sz w:val="22"/>
          <w:szCs w:val="22"/>
        </w:rPr>
        <w:t>, Devon to Devon, or Blake to Blake) versus the number of transitions that switched between characters (</w:t>
      </w:r>
      <w:r w:rsidR="00937A57" w:rsidRPr="00617DAD">
        <w:rPr>
          <w:rFonts w:ascii="Helvetica" w:hAnsi="Helvetica" w:cs="Arial"/>
          <w:sz w:val="22"/>
          <w:szCs w:val="22"/>
        </w:rPr>
        <w:t>e.g</w:t>
      </w:r>
      <w:r w:rsidR="00630514" w:rsidRPr="00617DAD">
        <w:rPr>
          <w:rFonts w:ascii="Helvetica" w:hAnsi="Helvetica" w:cs="Arial"/>
          <w:sz w:val="22"/>
          <w:szCs w:val="22"/>
        </w:rPr>
        <w:t xml:space="preserve">., Devon to Blake, or Blake to Devon). The transition probability score is determined by subtracting the real and chance probabilities for a given subject. To calculate the real transition probabilities, we computed the number of stay </w:t>
      </w:r>
      <w:r w:rsidR="006A6548">
        <w:rPr>
          <w:rFonts w:ascii="Helvetica" w:hAnsi="Helvetica" w:cs="Arial"/>
          <w:sz w:val="22"/>
          <w:szCs w:val="22"/>
        </w:rPr>
        <w:t>(within-character) and</w:t>
      </w:r>
      <w:r w:rsidR="00630514" w:rsidRPr="00617DAD">
        <w:rPr>
          <w:rFonts w:ascii="Helvetica" w:hAnsi="Helvetica" w:cs="Arial"/>
          <w:sz w:val="22"/>
          <w:szCs w:val="22"/>
        </w:rPr>
        <w:t xml:space="preserve"> switch</w:t>
      </w:r>
      <w:r w:rsidR="006A6548">
        <w:rPr>
          <w:rFonts w:ascii="Helvetica" w:hAnsi="Helvetica" w:cs="Arial"/>
          <w:sz w:val="22"/>
          <w:szCs w:val="22"/>
        </w:rPr>
        <w:t xml:space="preserve"> (between-character)</w:t>
      </w:r>
      <w:r w:rsidR="00630514" w:rsidRPr="00617DAD">
        <w:rPr>
          <w:rFonts w:ascii="Helvetica" w:hAnsi="Helvetica" w:cs="Arial"/>
          <w:sz w:val="22"/>
          <w:szCs w:val="22"/>
        </w:rPr>
        <w:t xml:space="preserve"> transitions and divided that by the total number of transitions </w:t>
      </w:r>
      <w:r w:rsidR="00AE673E">
        <w:rPr>
          <w:rFonts w:ascii="Helvetica" w:hAnsi="Helvetica" w:cs="Arial"/>
          <w:sz w:val="22"/>
          <w:szCs w:val="22"/>
        </w:rPr>
        <w:t>that started with that character</w:t>
      </w:r>
      <w:r w:rsidR="00630514" w:rsidRPr="00617DAD">
        <w:rPr>
          <w:rFonts w:ascii="Helvetica" w:hAnsi="Helvetica" w:cs="Arial"/>
          <w:sz w:val="22"/>
          <w:szCs w:val="22"/>
        </w:rPr>
        <w:t xml:space="preserve">. Then, for each transition, we determined the chance of staying with the same (or switching to the other) character by calculating the total number of recalled words remaining from each character and dividing that by the total number of transitions remaining. This allows for a dynamic, idiosyncratic level of chance performance for each participant. </w:t>
      </w:r>
      <w:r w:rsidR="00263357">
        <w:rPr>
          <w:rFonts w:ascii="Helvetica" w:hAnsi="Helvetica" w:cs="Arial"/>
          <w:sz w:val="22"/>
          <w:szCs w:val="22"/>
        </w:rPr>
        <w:t xml:space="preserve">This yields a corrected character clustering score which is calculated as the difference between real and chance transition probabilities for each participant, providing a chance-adjusted measure of clustering by character. </w:t>
      </w:r>
    </w:p>
    <w:p w14:paraId="1C1184A3" w14:textId="4E42AD19" w:rsidR="00630514" w:rsidRPr="00617DAD" w:rsidRDefault="00630514" w:rsidP="00630514">
      <w:pPr>
        <w:spacing w:afterLines="80" w:after="192" w:line="480" w:lineRule="auto"/>
        <w:jc w:val="both"/>
        <w:rPr>
          <w:rFonts w:ascii="Helvetica" w:hAnsi="Helvetica" w:cs="Arial"/>
          <w:color w:val="000000"/>
          <w:sz w:val="22"/>
          <w:szCs w:val="22"/>
        </w:rPr>
      </w:pPr>
      <w:r w:rsidRPr="00617DAD">
        <w:rPr>
          <w:rFonts w:ascii="Helvetica" w:hAnsi="Helvetica" w:cs="Arial"/>
          <w:color w:val="000000" w:themeColor="text1"/>
          <w:sz w:val="22"/>
          <w:szCs w:val="22"/>
        </w:rPr>
        <w:t xml:space="preserve">Using the </w:t>
      </w:r>
      <w:r w:rsidRPr="00617DAD">
        <w:rPr>
          <w:rFonts w:ascii="Helvetica" w:hAnsi="Helvetica" w:cs="Arial"/>
          <w:i/>
          <w:iCs/>
          <w:color w:val="000000" w:themeColor="text1"/>
          <w:sz w:val="22"/>
          <w:szCs w:val="22"/>
        </w:rPr>
        <w:t>lme4</w:t>
      </w:r>
      <w:r w:rsidRPr="00617DAD">
        <w:rPr>
          <w:rFonts w:ascii="Helvetica" w:hAnsi="Helvetica" w:cs="Arial"/>
          <w:color w:val="000000" w:themeColor="text1"/>
          <w:sz w:val="22"/>
          <w:szCs w:val="22"/>
        </w:rPr>
        <w:t xml:space="preserve"> package in R, a </w:t>
      </w:r>
      <w:r w:rsidRPr="00617DAD">
        <w:rPr>
          <w:rFonts w:ascii="Helvetica" w:hAnsi="Helvetica" w:cs="Arial"/>
          <w:color w:val="000000"/>
          <w:sz w:val="22"/>
          <w:szCs w:val="22"/>
        </w:rPr>
        <w:t>linear mixed-effects model was used to determine whether group (</w:t>
      </w:r>
      <w:r w:rsidR="009274BC" w:rsidRPr="00617DAD">
        <w:rPr>
          <w:rFonts w:ascii="Helvetica" w:hAnsi="Helvetica" w:cs="Arial"/>
          <w:color w:val="000000"/>
          <w:sz w:val="22"/>
          <w:szCs w:val="22"/>
        </w:rPr>
        <w:t>Choice</w:t>
      </w:r>
      <w:r w:rsidRPr="00617DAD">
        <w:rPr>
          <w:rFonts w:ascii="Helvetica" w:hAnsi="Helvetica" w:cs="Arial"/>
          <w:color w:val="000000"/>
          <w:sz w:val="22"/>
          <w:szCs w:val="22"/>
        </w:rPr>
        <w:t xml:space="preserve"> vs. </w:t>
      </w:r>
      <w:r w:rsidR="009274BC" w:rsidRPr="00617DAD">
        <w:rPr>
          <w:rFonts w:ascii="Helvetica" w:hAnsi="Helvetica" w:cs="Arial"/>
          <w:color w:val="000000"/>
          <w:sz w:val="22"/>
          <w:szCs w:val="22"/>
        </w:rPr>
        <w:t>Fixed</w:t>
      </w:r>
      <w:r w:rsidRPr="00617DAD">
        <w:rPr>
          <w:rFonts w:ascii="Helvetica" w:hAnsi="Helvetica" w:cs="Arial"/>
          <w:color w:val="000000"/>
          <w:sz w:val="22"/>
          <w:szCs w:val="22"/>
        </w:rPr>
        <w:t xml:space="preserve">) predicted the proportion of transitions that stayed within the same character on a given list, with yoked pair </w:t>
      </w:r>
      <w:r w:rsidR="007204CF" w:rsidRPr="00617DAD">
        <w:rPr>
          <w:rFonts w:ascii="Helvetica" w:hAnsi="Helvetica" w:cs="Arial"/>
          <w:color w:val="000000"/>
          <w:sz w:val="22"/>
          <w:szCs w:val="22"/>
        </w:rPr>
        <w:t xml:space="preserve">subject identity </w:t>
      </w:r>
      <w:r w:rsidRPr="00617DAD">
        <w:rPr>
          <w:rFonts w:ascii="Helvetica" w:hAnsi="Helvetica" w:cs="Arial"/>
          <w:color w:val="000000"/>
          <w:sz w:val="22"/>
          <w:szCs w:val="22"/>
        </w:rPr>
        <w:t>as a random effect. A separate model was used to determine whether group (</w:t>
      </w:r>
      <w:r w:rsidR="009274BC" w:rsidRPr="00617DAD">
        <w:rPr>
          <w:rFonts w:ascii="Helvetica" w:hAnsi="Helvetica" w:cs="Arial"/>
          <w:color w:val="000000"/>
          <w:sz w:val="22"/>
          <w:szCs w:val="22"/>
        </w:rPr>
        <w:t>Choice</w:t>
      </w:r>
      <w:r w:rsidRPr="00617DAD">
        <w:rPr>
          <w:rFonts w:ascii="Helvetica" w:hAnsi="Helvetica" w:cs="Arial"/>
          <w:color w:val="000000"/>
          <w:sz w:val="22"/>
          <w:szCs w:val="22"/>
        </w:rPr>
        <w:t xml:space="preserve"> vs. </w:t>
      </w:r>
      <w:r w:rsidR="009274BC" w:rsidRPr="00617DAD">
        <w:rPr>
          <w:rFonts w:ascii="Helvetica" w:hAnsi="Helvetica" w:cs="Arial"/>
          <w:color w:val="000000"/>
          <w:sz w:val="22"/>
          <w:szCs w:val="22"/>
        </w:rPr>
        <w:t>Fixed</w:t>
      </w:r>
      <w:r w:rsidRPr="00617DAD">
        <w:rPr>
          <w:rFonts w:ascii="Helvetica" w:hAnsi="Helvetica" w:cs="Arial"/>
          <w:color w:val="000000"/>
          <w:sz w:val="22"/>
          <w:szCs w:val="22"/>
        </w:rPr>
        <w:t xml:space="preserve">) predicted the proportion of transitions that switch to the other character on a given list, with yoked pair </w:t>
      </w:r>
      <w:r w:rsidR="007204CF" w:rsidRPr="00617DAD">
        <w:rPr>
          <w:rFonts w:ascii="Helvetica" w:hAnsi="Helvetica" w:cs="Arial"/>
          <w:color w:val="000000"/>
          <w:sz w:val="22"/>
          <w:szCs w:val="22"/>
        </w:rPr>
        <w:t xml:space="preserve">subject identity </w:t>
      </w:r>
      <w:r w:rsidRPr="00617DAD">
        <w:rPr>
          <w:rFonts w:ascii="Helvetica" w:hAnsi="Helvetica" w:cs="Arial"/>
          <w:color w:val="000000"/>
          <w:sz w:val="22"/>
          <w:szCs w:val="22"/>
        </w:rPr>
        <w:t xml:space="preserve">as a random effect. </w:t>
      </w:r>
      <w:r w:rsidRPr="00617DAD">
        <w:rPr>
          <w:rFonts w:ascii="Helvetica" w:hAnsi="Helvetica" w:cs="Arial"/>
          <w:sz w:val="22"/>
          <w:szCs w:val="22"/>
        </w:rPr>
        <w:t xml:space="preserve">Both models </w:t>
      </w:r>
      <w:r w:rsidRPr="00617DAD">
        <w:rPr>
          <w:rFonts w:ascii="Helvetica" w:hAnsi="Helvetica" w:cs="Arial"/>
          <w:sz w:val="22"/>
          <w:szCs w:val="22"/>
        </w:rPr>
        <w:lastRenderedPageBreak/>
        <w:t xml:space="preserve">also controlled for the percent of words recalled </w:t>
      </w:r>
      <w:r w:rsidR="00A72931" w:rsidRPr="00617DAD">
        <w:rPr>
          <w:rFonts w:ascii="Helvetica" w:hAnsi="Helvetica" w:cs="Arial"/>
          <w:sz w:val="22"/>
          <w:szCs w:val="22"/>
        </w:rPr>
        <w:t xml:space="preserve">(calculated separately for each participant in each group for each of the 10 lists) </w:t>
      </w:r>
      <w:r w:rsidRPr="00617DAD">
        <w:rPr>
          <w:rFonts w:ascii="Helvetica" w:hAnsi="Helvetica" w:cs="Arial"/>
          <w:sz w:val="22"/>
          <w:szCs w:val="22"/>
        </w:rPr>
        <w:t>and list number as fixed effects.</w:t>
      </w:r>
    </w:p>
    <w:p w14:paraId="671A14EA" w14:textId="77777777" w:rsidR="00534901" w:rsidRPr="00617DAD" w:rsidRDefault="00534901">
      <w:pPr>
        <w:rPr>
          <w:rFonts w:ascii="Helvetica" w:hAnsi="Helvetica" w:cs="Arial"/>
          <w:sz w:val="22"/>
          <w:szCs w:val="22"/>
        </w:rPr>
      </w:pPr>
    </w:p>
    <w:p w14:paraId="6EA13B95" w14:textId="77777777" w:rsidR="00D20557" w:rsidRPr="00617DAD" w:rsidRDefault="00D20557">
      <w:pPr>
        <w:rPr>
          <w:rFonts w:ascii="Helvetica" w:hAnsi="Helvetica" w:cs="Arial"/>
          <w:b/>
          <w:bCs/>
          <w:sz w:val="22"/>
          <w:szCs w:val="22"/>
        </w:rPr>
      </w:pPr>
      <w:r w:rsidRPr="00617DAD">
        <w:rPr>
          <w:rFonts w:ascii="Helvetica" w:hAnsi="Helvetica" w:cs="Arial"/>
          <w:b/>
          <w:bCs/>
          <w:sz w:val="22"/>
          <w:szCs w:val="22"/>
        </w:rPr>
        <w:t>Cited References:</w:t>
      </w:r>
    </w:p>
    <w:p w14:paraId="4A332B03" w14:textId="77777777" w:rsidR="00DE2D0E" w:rsidRPr="00DE2D0E" w:rsidRDefault="00D20557" w:rsidP="008F348D">
      <w:pPr>
        <w:pStyle w:val="Bibliography"/>
        <w:spacing w:line="240" w:lineRule="auto"/>
        <w:rPr>
          <w:rFonts w:ascii="Helvetica" w:hAnsi="Helvetica"/>
          <w:sz w:val="22"/>
        </w:rPr>
      </w:pPr>
      <w:r w:rsidRPr="00617DAD">
        <w:rPr>
          <w:rFonts w:ascii="Helvetica" w:hAnsi="Helvetica" w:cs="Arial"/>
          <w:sz w:val="22"/>
          <w:szCs w:val="22"/>
        </w:rPr>
        <w:fldChar w:fldCharType="begin"/>
      </w:r>
      <w:r w:rsidRPr="00617DAD">
        <w:rPr>
          <w:rFonts w:ascii="Helvetica" w:hAnsi="Helvetica" w:cs="Arial"/>
          <w:sz w:val="22"/>
          <w:szCs w:val="22"/>
        </w:rPr>
        <w:instrText xml:space="preserve"> ADDIN ZOTERO_BIBL {"uncited":[],"omitted":[],"custom":[]} CSL_BIBLIOGRAPHY </w:instrText>
      </w:r>
      <w:r w:rsidRPr="00617DAD">
        <w:rPr>
          <w:rFonts w:ascii="Helvetica" w:hAnsi="Helvetica" w:cs="Arial"/>
          <w:sz w:val="22"/>
          <w:szCs w:val="22"/>
        </w:rPr>
        <w:fldChar w:fldCharType="separate"/>
      </w:r>
      <w:r w:rsidR="00DE2D0E" w:rsidRPr="00DE2D0E">
        <w:rPr>
          <w:rFonts w:ascii="Helvetica" w:hAnsi="Helvetica"/>
          <w:sz w:val="22"/>
        </w:rPr>
        <w:t xml:space="preserve">Brodeur, M. B., Guérard, K., &amp; Bouras, M. (2014). Bank of Standardized Stimuli (BOSS) Phase II: 930 New Normative Photos. </w:t>
      </w:r>
      <w:r w:rsidR="00DE2D0E" w:rsidRPr="00DE2D0E">
        <w:rPr>
          <w:rFonts w:ascii="Helvetica" w:hAnsi="Helvetica"/>
          <w:i/>
          <w:iCs/>
          <w:sz w:val="22"/>
        </w:rPr>
        <w:t>PLoS ONE</w:t>
      </w:r>
      <w:r w:rsidR="00DE2D0E" w:rsidRPr="00DE2D0E">
        <w:rPr>
          <w:rFonts w:ascii="Helvetica" w:hAnsi="Helvetica"/>
          <w:sz w:val="22"/>
        </w:rPr>
        <w:t xml:space="preserve">, </w:t>
      </w:r>
      <w:r w:rsidR="00DE2D0E" w:rsidRPr="00DE2D0E">
        <w:rPr>
          <w:rFonts w:ascii="Helvetica" w:hAnsi="Helvetica"/>
          <w:i/>
          <w:iCs/>
          <w:sz w:val="22"/>
        </w:rPr>
        <w:t>9</w:t>
      </w:r>
      <w:r w:rsidR="00DE2D0E" w:rsidRPr="00DE2D0E">
        <w:rPr>
          <w:rFonts w:ascii="Helvetica" w:hAnsi="Helvetica"/>
          <w:sz w:val="22"/>
        </w:rPr>
        <w:t>(9), e106953. https://doi.org/10.1371/journal.pone.0106953</w:t>
      </w:r>
    </w:p>
    <w:p w14:paraId="2805F825" w14:textId="77777777" w:rsidR="00DE2D0E" w:rsidRPr="00DE2D0E" w:rsidRDefault="00DE2D0E" w:rsidP="008F348D">
      <w:pPr>
        <w:pStyle w:val="Bibliography"/>
        <w:spacing w:line="240" w:lineRule="auto"/>
        <w:rPr>
          <w:rFonts w:ascii="Helvetica" w:hAnsi="Helvetica"/>
          <w:sz w:val="22"/>
        </w:rPr>
      </w:pPr>
      <w:r w:rsidRPr="00DE2D0E">
        <w:rPr>
          <w:rFonts w:ascii="Helvetica" w:hAnsi="Helvetica"/>
          <w:sz w:val="22"/>
        </w:rPr>
        <w:t xml:space="preserve">Horwath, E. A., Rouhani, N., DuBrow, S., &amp; Murty, V. P. (2023). Value restructures the organization of free recall. </w:t>
      </w:r>
      <w:r w:rsidRPr="00DE2D0E">
        <w:rPr>
          <w:rFonts w:ascii="Helvetica" w:hAnsi="Helvetica"/>
          <w:i/>
          <w:iCs/>
          <w:sz w:val="22"/>
        </w:rPr>
        <w:t>Cognition</w:t>
      </w:r>
      <w:r w:rsidRPr="00DE2D0E">
        <w:rPr>
          <w:rFonts w:ascii="Helvetica" w:hAnsi="Helvetica"/>
          <w:sz w:val="22"/>
        </w:rPr>
        <w:t xml:space="preserve">, </w:t>
      </w:r>
      <w:r w:rsidRPr="00DE2D0E">
        <w:rPr>
          <w:rFonts w:ascii="Helvetica" w:hAnsi="Helvetica"/>
          <w:i/>
          <w:iCs/>
          <w:sz w:val="22"/>
        </w:rPr>
        <w:t>231</w:t>
      </w:r>
      <w:r w:rsidRPr="00DE2D0E">
        <w:rPr>
          <w:rFonts w:ascii="Helvetica" w:hAnsi="Helvetica"/>
          <w:sz w:val="22"/>
        </w:rPr>
        <w:t>, 105315. https://doi.org/10.1016/j.cognition.2022.105315</w:t>
      </w:r>
    </w:p>
    <w:p w14:paraId="080D660E" w14:textId="77777777" w:rsidR="00DE2D0E" w:rsidRPr="00DE2D0E" w:rsidRDefault="00DE2D0E" w:rsidP="008F348D">
      <w:pPr>
        <w:pStyle w:val="Bibliography"/>
        <w:spacing w:line="240" w:lineRule="auto"/>
        <w:rPr>
          <w:rFonts w:ascii="Helvetica" w:hAnsi="Helvetica"/>
          <w:sz w:val="22"/>
        </w:rPr>
      </w:pPr>
      <w:r w:rsidRPr="00DE2D0E">
        <w:rPr>
          <w:rFonts w:ascii="Helvetica" w:hAnsi="Helvetica"/>
          <w:sz w:val="22"/>
        </w:rPr>
        <w:t xml:space="preserve">Murty, V. P., Fain, M. R., Hlutkowsky, C., &amp; Perlman, S. B. (2020). Memory for social interactions throughout early childhood. </w:t>
      </w:r>
      <w:r w:rsidRPr="00DE2D0E">
        <w:rPr>
          <w:rFonts w:ascii="Helvetica" w:hAnsi="Helvetica"/>
          <w:i/>
          <w:iCs/>
          <w:sz w:val="22"/>
        </w:rPr>
        <w:t>Cognition</w:t>
      </w:r>
      <w:r w:rsidRPr="00DE2D0E">
        <w:rPr>
          <w:rFonts w:ascii="Helvetica" w:hAnsi="Helvetica"/>
          <w:sz w:val="22"/>
        </w:rPr>
        <w:t xml:space="preserve">, </w:t>
      </w:r>
      <w:r w:rsidRPr="00DE2D0E">
        <w:rPr>
          <w:rFonts w:ascii="Helvetica" w:hAnsi="Helvetica"/>
          <w:i/>
          <w:iCs/>
          <w:sz w:val="22"/>
        </w:rPr>
        <w:t>202</w:t>
      </w:r>
      <w:r w:rsidRPr="00DE2D0E">
        <w:rPr>
          <w:rFonts w:ascii="Helvetica" w:hAnsi="Helvetica"/>
          <w:sz w:val="22"/>
        </w:rPr>
        <w:t>, 104324. https://doi.org/10.1016/j.cognition.2020.104324</w:t>
      </w:r>
    </w:p>
    <w:p w14:paraId="0510ECEC" w14:textId="77777777" w:rsidR="00DE2D0E" w:rsidRPr="00DE2D0E" w:rsidRDefault="00DE2D0E" w:rsidP="008F348D">
      <w:pPr>
        <w:pStyle w:val="Bibliography"/>
        <w:spacing w:line="240" w:lineRule="auto"/>
        <w:rPr>
          <w:rFonts w:ascii="Helvetica" w:hAnsi="Helvetica"/>
          <w:sz w:val="22"/>
        </w:rPr>
      </w:pPr>
      <w:r w:rsidRPr="00DE2D0E">
        <w:rPr>
          <w:rFonts w:ascii="Helvetica" w:hAnsi="Helvetica"/>
          <w:sz w:val="22"/>
        </w:rPr>
        <w:t xml:space="preserve">Polyn, S. M., Norman, K. A., &amp; Kahana, M. J. (2009). A context maintenance and retrieval model of organizational processes in free recall. </w:t>
      </w:r>
      <w:r w:rsidRPr="00DE2D0E">
        <w:rPr>
          <w:rFonts w:ascii="Helvetica" w:hAnsi="Helvetica"/>
          <w:i/>
          <w:iCs/>
          <w:sz w:val="22"/>
        </w:rPr>
        <w:t>Psychological Review</w:t>
      </w:r>
      <w:r w:rsidRPr="00DE2D0E">
        <w:rPr>
          <w:rFonts w:ascii="Helvetica" w:hAnsi="Helvetica"/>
          <w:sz w:val="22"/>
        </w:rPr>
        <w:t xml:space="preserve">, </w:t>
      </w:r>
      <w:r w:rsidRPr="00DE2D0E">
        <w:rPr>
          <w:rFonts w:ascii="Helvetica" w:hAnsi="Helvetica"/>
          <w:i/>
          <w:iCs/>
          <w:sz w:val="22"/>
        </w:rPr>
        <w:t>116</w:t>
      </w:r>
      <w:r w:rsidRPr="00DE2D0E">
        <w:rPr>
          <w:rFonts w:ascii="Helvetica" w:hAnsi="Helvetica"/>
          <w:sz w:val="22"/>
        </w:rPr>
        <w:t>(1), 129–156. https://doi.org/10.1037/a0014420</w:t>
      </w:r>
    </w:p>
    <w:p w14:paraId="755DD84C" w14:textId="77777777" w:rsidR="00DE2D0E" w:rsidRPr="00DE2D0E" w:rsidRDefault="00DE2D0E" w:rsidP="008F348D">
      <w:pPr>
        <w:pStyle w:val="Bibliography"/>
        <w:spacing w:line="240" w:lineRule="auto"/>
        <w:rPr>
          <w:rFonts w:ascii="Helvetica" w:hAnsi="Helvetica"/>
          <w:sz w:val="22"/>
        </w:rPr>
      </w:pPr>
      <w:r w:rsidRPr="00DE2D0E">
        <w:rPr>
          <w:rFonts w:ascii="Helvetica" w:hAnsi="Helvetica"/>
          <w:sz w:val="22"/>
        </w:rPr>
        <w:t xml:space="preserve">Ruiz, N. A., DuBrow, S., &amp; Murty, V. P. (2023). </w:t>
      </w:r>
      <w:r w:rsidRPr="00DE2D0E">
        <w:rPr>
          <w:rFonts w:ascii="Helvetica" w:hAnsi="Helvetica"/>
          <w:i/>
          <w:iCs/>
          <w:sz w:val="22"/>
        </w:rPr>
        <w:t>Agency as a Bridge to Form Associative Memories</w:t>
      </w:r>
      <w:r w:rsidRPr="00DE2D0E">
        <w:rPr>
          <w:rFonts w:ascii="Helvetica" w:hAnsi="Helvetica"/>
          <w:sz w:val="22"/>
        </w:rPr>
        <w:t xml:space="preserve">. </w:t>
      </w:r>
      <w:r w:rsidRPr="00DE2D0E">
        <w:rPr>
          <w:rFonts w:ascii="Helvetica" w:hAnsi="Helvetica"/>
          <w:i/>
          <w:iCs/>
          <w:sz w:val="22"/>
        </w:rPr>
        <w:t>152</w:t>
      </w:r>
      <w:r w:rsidRPr="00DE2D0E">
        <w:rPr>
          <w:rFonts w:ascii="Helvetica" w:hAnsi="Helvetica"/>
          <w:sz w:val="22"/>
        </w:rPr>
        <w:t>(6), 1797–1813.</w:t>
      </w:r>
    </w:p>
    <w:p w14:paraId="388069F8" w14:textId="26FAC23E" w:rsidR="00971DD1" w:rsidRPr="00617DAD" w:rsidRDefault="00D20557">
      <w:pPr>
        <w:rPr>
          <w:rFonts w:ascii="Helvetica" w:hAnsi="Helvetica"/>
        </w:rPr>
      </w:pPr>
      <w:r w:rsidRPr="00617DAD">
        <w:rPr>
          <w:rFonts w:ascii="Helvetica" w:hAnsi="Helvetica" w:cs="Arial"/>
          <w:sz w:val="22"/>
          <w:szCs w:val="22"/>
        </w:rPr>
        <w:fldChar w:fldCharType="end"/>
      </w:r>
    </w:p>
    <w:sectPr w:rsidR="00971DD1" w:rsidRPr="00617DAD" w:rsidSect="006E16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514"/>
    <w:rsid w:val="00015603"/>
    <w:rsid w:val="00025944"/>
    <w:rsid w:val="00031C32"/>
    <w:rsid w:val="000806E1"/>
    <w:rsid w:val="000965E1"/>
    <w:rsid w:val="00097B22"/>
    <w:rsid w:val="000D32DA"/>
    <w:rsid w:val="0010734C"/>
    <w:rsid w:val="001268FD"/>
    <w:rsid w:val="00137445"/>
    <w:rsid w:val="00141297"/>
    <w:rsid w:val="00172069"/>
    <w:rsid w:val="00192E75"/>
    <w:rsid w:val="001B038A"/>
    <w:rsid w:val="001D3CD0"/>
    <w:rsid w:val="001E4CAB"/>
    <w:rsid w:val="001E70BD"/>
    <w:rsid w:val="001E71CD"/>
    <w:rsid w:val="001F1836"/>
    <w:rsid w:val="00204B68"/>
    <w:rsid w:val="00206D9E"/>
    <w:rsid w:val="002223A0"/>
    <w:rsid w:val="00226CC6"/>
    <w:rsid w:val="002512E7"/>
    <w:rsid w:val="00263357"/>
    <w:rsid w:val="00274836"/>
    <w:rsid w:val="002C5F6A"/>
    <w:rsid w:val="002F1BDD"/>
    <w:rsid w:val="0035437F"/>
    <w:rsid w:val="003B474E"/>
    <w:rsid w:val="003B5E58"/>
    <w:rsid w:val="003C13CE"/>
    <w:rsid w:val="003E32B0"/>
    <w:rsid w:val="00402DE0"/>
    <w:rsid w:val="00412FA4"/>
    <w:rsid w:val="004431FC"/>
    <w:rsid w:val="0044625F"/>
    <w:rsid w:val="00456B7B"/>
    <w:rsid w:val="00467D33"/>
    <w:rsid w:val="00484887"/>
    <w:rsid w:val="004A2863"/>
    <w:rsid w:val="004B49E8"/>
    <w:rsid w:val="004E44E5"/>
    <w:rsid w:val="004F08CD"/>
    <w:rsid w:val="00526F71"/>
    <w:rsid w:val="00534901"/>
    <w:rsid w:val="00536BF9"/>
    <w:rsid w:val="00541AC3"/>
    <w:rsid w:val="0058214E"/>
    <w:rsid w:val="005834A2"/>
    <w:rsid w:val="005C0D79"/>
    <w:rsid w:val="005C38B1"/>
    <w:rsid w:val="005D184C"/>
    <w:rsid w:val="005D681C"/>
    <w:rsid w:val="005E16CC"/>
    <w:rsid w:val="005E289D"/>
    <w:rsid w:val="005F754D"/>
    <w:rsid w:val="006056FB"/>
    <w:rsid w:val="00617DAD"/>
    <w:rsid w:val="00630514"/>
    <w:rsid w:val="00666A9C"/>
    <w:rsid w:val="00685266"/>
    <w:rsid w:val="006A6548"/>
    <w:rsid w:val="006B1FDD"/>
    <w:rsid w:val="006E1608"/>
    <w:rsid w:val="006F4914"/>
    <w:rsid w:val="006F6FC4"/>
    <w:rsid w:val="00702D28"/>
    <w:rsid w:val="00710AD5"/>
    <w:rsid w:val="00716B74"/>
    <w:rsid w:val="007173BF"/>
    <w:rsid w:val="00720421"/>
    <w:rsid w:val="007204CF"/>
    <w:rsid w:val="007424FA"/>
    <w:rsid w:val="00743CB9"/>
    <w:rsid w:val="00773880"/>
    <w:rsid w:val="0078166F"/>
    <w:rsid w:val="00791930"/>
    <w:rsid w:val="007923F0"/>
    <w:rsid w:val="007A1AD9"/>
    <w:rsid w:val="007A576D"/>
    <w:rsid w:val="00806FFE"/>
    <w:rsid w:val="00811306"/>
    <w:rsid w:val="008135A2"/>
    <w:rsid w:val="008470C9"/>
    <w:rsid w:val="0088223A"/>
    <w:rsid w:val="008A1657"/>
    <w:rsid w:val="008B5541"/>
    <w:rsid w:val="008C3C1B"/>
    <w:rsid w:val="008F00FB"/>
    <w:rsid w:val="008F348D"/>
    <w:rsid w:val="0090593F"/>
    <w:rsid w:val="009119FD"/>
    <w:rsid w:val="009263D5"/>
    <w:rsid w:val="009274BC"/>
    <w:rsid w:val="00936C19"/>
    <w:rsid w:val="00937A57"/>
    <w:rsid w:val="0094421E"/>
    <w:rsid w:val="00965ECD"/>
    <w:rsid w:val="00971DD1"/>
    <w:rsid w:val="00975010"/>
    <w:rsid w:val="009830D0"/>
    <w:rsid w:val="0099743D"/>
    <w:rsid w:val="009A5993"/>
    <w:rsid w:val="009D23F2"/>
    <w:rsid w:val="009D4FB8"/>
    <w:rsid w:val="009E2CCF"/>
    <w:rsid w:val="00A0499C"/>
    <w:rsid w:val="00A12C5A"/>
    <w:rsid w:val="00A1704A"/>
    <w:rsid w:val="00A21D0B"/>
    <w:rsid w:val="00A542D2"/>
    <w:rsid w:val="00A5668F"/>
    <w:rsid w:val="00A72931"/>
    <w:rsid w:val="00A73934"/>
    <w:rsid w:val="00A94758"/>
    <w:rsid w:val="00AB0371"/>
    <w:rsid w:val="00AE673E"/>
    <w:rsid w:val="00B54497"/>
    <w:rsid w:val="00BA0022"/>
    <w:rsid w:val="00BE4829"/>
    <w:rsid w:val="00BE7EB7"/>
    <w:rsid w:val="00BF646F"/>
    <w:rsid w:val="00C329A4"/>
    <w:rsid w:val="00C375B9"/>
    <w:rsid w:val="00C82C60"/>
    <w:rsid w:val="00C836A0"/>
    <w:rsid w:val="00C97610"/>
    <w:rsid w:val="00CE7599"/>
    <w:rsid w:val="00D16304"/>
    <w:rsid w:val="00D20557"/>
    <w:rsid w:val="00D411D7"/>
    <w:rsid w:val="00D424C0"/>
    <w:rsid w:val="00D65FA5"/>
    <w:rsid w:val="00D73933"/>
    <w:rsid w:val="00DA436D"/>
    <w:rsid w:val="00DA4D93"/>
    <w:rsid w:val="00DE2D0E"/>
    <w:rsid w:val="00DE4168"/>
    <w:rsid w:val="00E5703D"/>
    <w:rsid w:val="00E63981"/>
    <w:rsid w:val="00E70BD6"/>
    <w:rsid w:val="00E76C43"/>
    <w:rsid w:val="00E80C19"/>
    <w:rsid w:val="00EB240C"/>
    <w:rsid w:val="00EE6DC8"/>
    <w:rsid w:val="00F10EAC"/>
    <w:rsid w:val="00F11C29"/>
    <w:rsid w:val="00F17BB7"/>
    <w:rsid w:val="00F944D0"/>
    <w:rsid w:val="00FE04E8"/>
    <w:rsid w:val="00FE57C8"/>
    <w:rsid w:val="00FF4FAC"/>
    <w:rsid w:val="00FF5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ABD574"/>
  <w15:chartTrackingRefBased/>
  <w15:docId w15:val="{D7D8D072-9B2C-3343-B06A-7949EB21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514"/>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514"/>
    <w:rPr>
      <w:color w:val="0563C1" w:themeColor="hyperlink"/>
      <w:u w:val="single"/>
    </w:rPr>
  </w:style>
  <w:style w:type="character" w:styleId="HTMLCode">
    <w:name w:val="HTML Code"/>
    <w:basedOn w:val="DefaultParagraphFont"/>
    <w:uiPriority w:val="99"/>
    <w:semiHidden/>
    <w:unhideWhenUsed/>
    <w:rsid w:val="00630514"/>
    <w:rPr>
      <w:rFonts w:ascii="Courier New" w:eastAsia="Times New Roman" w:hAnsi="Courier New" w:cs="Courier New"/>
      <w:sz w:val="20"/>
      <w:szCs w:val="20"/>
    </w:rPr>
  </w:style>
  <w:style w:type="paragraph" w:styleId="Bibliography">
    <w:name w:val="Bibliography"/>
    <w:basedOn w:val="Normal"/>
    <w:next w:val="Normal"/>
    <w:uiPriority w:val="37"/>
    <w:unhideWhenUsed/>
    <w:rsid w:val="00D20557"/>
    <w:pPr>
      <w:spacing w:line="480" w:lineRule="auto"/>
      <w:ind w:left="720" w:hanging="720"/>
    </w:pPr>
  </w:style>
  <w:style w:type="character" w:styleId="CommentReference">
    <w:name w:val="annotation reference"/>
    <w:basedOn w:val="DefaultParagraphFont"/>
    <w:uiPriority w:val="99"/>
    <w:semiHidden/>
    <w:unhideWhenUsed/>
    <w:rsid w:val="0035437F"/>
    <w:rPr>
      <w:sz w:val="16"/>
      <w:szCs w:val="16"/>
    </w:rPr>
  </w:style>
  <w:style w:type="paragraph" w:styleId="CommentText">
    <w:name w:val="annotation text"/>
    <w:basedOn w:val="Normal"/>
    <w:link w:val="CommentTextChar"/>
    <w:uiPriority w:val="99"/>
    <w:semiHidden/>
    <w:unhideWhenUsed/>
    <w:rsid w:val="0035437F"/>
    <w:rPr>
      <w:sz w:val="20"/>
      <w:szCs w:val="20"/>
    </w:rPr>
  </w:style>
  <w:style w:type="character" w:customStyle="1" w:styleId="CommentTextChar">
    <w:name w:val="Comment Text Char"/>
    <w:basedOn w:val="DefaultParagraphFont"/>
    <w:link w:val="CommentText"/>
    <w:uiPriority w:val="99"/>
    <w:semiHidden/>
    <w:rsid w:val="0035437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5437F"/>
    <w:rPr>
      <w:b/>
      <w:bCs/>
    </w:rPr>
  </w:style>
  <w:style w:type="character" w:customStyle="1" w:styleId="CommentSubjectChar">
    <w:name w:val="Comment Subject Char"/>
    <w:basedOn w:val="CommentTextChar"/>
    <w:link w:val="CommentSubject"/>
    <w:uiPriority w:val="99"/>
    <w:semiHidden/>
    <w:rsid w:val="0035437F"/>
    <w:rPr>
      <w:rFonts w:ascii="Times New Roman" w:eastAsia="Times New Roman" w:hAnsi="Times New Roman" w:cs="Times New Roman"/>
      <w:b/>
      <w:bCs/>
      <w:kern w:val="0"/>
      <w:sz w:val="20"/>
      <w:szCs w:val="20"/>
      <w14:ligatures w14:val="none"/>
    </w:rPr>
  </w:style>
  <w:style w:type="table" w:styleId="ListTable2-Accent3">
    <w:name w:val="List Table 2 Accent 3"/>
    <w:basedOn w:val="TableNormal"/>
    <w:uiPriority w:val="47"/>
    <w:rsid w:val="000806E1"/>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0806E1"/>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704A"/>
    <w:rPr>
      <w:rFonts w:ascii="Times New Roman" w:eastAsia="Times New Roman" w:hAnsi="Times New Roman" w:cs="Times New Roman"/>
      <w:kern w:val="0"/>
      <w14:ligatures w14:val="none"/>
    </w:rPr>
  </w:style>
  <w:style w:type="character" w:styleId="Strong">
    <w:name w:val="Strong"/>
    <w:basedOn w:val="DefaultParagraphFont"/>
    <w:uiPriority w:val="22"/>
    <w:qFormat/>
    <w:rsid w:val="00BA00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emory.psych.upenn.edu/Behavioral_toolbox" TargetMode="External"/><Relationship Id="rId5" Type="http://schemas.openxmlformats.org/officeDocument/2006/relationships/hyperlink" Target="https://www.R-project.org/" TargetMode="External"/><Relationship Id="rId4" Type="http://schemas.openxmlformats.org/officeDocument/2006/relationships/hyperlink" Target="https://www.milliseco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4355</Words>
  <Characters>24828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Rait</dc:creator>
  <cp:keywords/>
  <dc:description/>
  <cp:lastModifiedBy>Lindsay Silverstein</cp:lastModifiedBy>
  <cp:revision>105</cp:revision>
  <dcterms:created xsi:type="dcterms:W3CDTF">2025-04-11T22:53:00Z</dcterms:created>
  <dcterms:modified xsi:type="dcterms:W3CDTF">2025-10-28T23:40:00Z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id="zz7ssD6E"/&gt;&lt;style id="http://www.zotero.org/styles/apa" locale="en-US" hasBibliography="1" bibliographyStyleHasBeenSet="1"/&gt;&lt;prefs&gt;&lt;pref name="fieldType" value="Field"/&gt;&lt;/prefs&gt;&lt;/data&gt;</vt:lpwstr>
  </property>
</Properties>
</file>