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0CF37" w14:textId="77777777" w:rsidR="00643A80" w:rsidRDefault="00643A80" w:rsidP="00643A80">
      <w:pPr>
        <w:pStyle w:val="BodyText"/>
        <w:spacing w:before="100" w:beforeAutospacing="1" w:after="100" w:afterAutospacing="1"/>
        <w:ind w:right="227"/>
        <w:jc w:val="center"/>
        <w:rPr>
          <w:rFonts w:ascii="Times New Roman" w:hAnsi="Times New Roman" w:cs="Times New Roman"/>
          <w:b/>
          <w:bCs/>
          <w:spacing w:val="-2"/>
          <w:sz w:val="24"/>
          <w:szCs w:val="24"/>
        </w:rPr>
      </w:pPr>
    </w:p>
    <w:p w14:paraId="52CA3517" w14:textId="77777777" w:rsidR="00643A80" w:rsidRDefault="00643A80" w:rsidP="00643A80">
      <w:pPr>
        <w:pStyle w:val="BodyText"/>
        <w:spacing w:before="100" w:beforeAutospacing="1" w:after="100" w:afterAutospacing="1"/>
        <w:ind w:right="227"/>
        <w:jc w:val="center"/>
        <w:rPr>
          <w:rFonts w:ascii="Times New Roman" w:hAnsi="Times New Roman" w:cs="Times New Roman"/>
          <w:b/>
          <w:bCs/>
          <w:spacing w:val="-2"/>
          <w:sz w:val="24"/>
          <w:szCs w:val="24"/>
        </w:rPr>
      </w:pPr>
    </w:p>
    <w:p w14:paraId="32639177" w14:textId="77777777" w:rsidR="00643A80" w:rsidRDefault="00643A80" w:rsidP="00643A80">
      <w:pPr>
        <w:pStyle w:val="BodyText"/>
        <w:spacing w:before="100" w:beforeAutospacing="1" w:after="100" w:afterAutospacing="1"/>
        <w:ind w:right="227"/>
        <w:jc w:val="center"/>
        <w:rPr>
          <w:rFonts w:ascii="Times New Roman" w:hAnsi="Times New Roman" w:cs="Times New Roman"/>
          <w:b/>
          <w:bCs/>
          <w:spacing w:val="-2"/>
          <w:sz w:val="24"/>
          <w:szCs w:val="24"/>
        </w:rPr>
      </w:pPr>
    </w:p>
    <w:p w14:paraId="30D06177" w14:textId="77777777" w:rsidR="00643A80" w:rsidRDefault="00643A80" w:rsidP="00643A80">
      <w:pPr>
        <w:pStyle w:val="BodyText"/>
        <w:spacing w:before="100" w:beforeAutospacing="1" w:after="100" w:afterAutospacing="1"/>
        <w:ind w:right="227"/>
        <w:jc w:val="center"/>
        <w:rPr>
          <w:rFonts w:ascii="Times New Roman" w:hAnsi="Times New Roman" w:cs="Times New Roman"/>
          <w:b/>
          <w:bCs/>
          <w:spacing w:val="-2"/>
          <w:sz w:val="24"/>
          <w:szCs w:val="24"/>
        </w:rPr>
      </w:pPr>
    </w:p>
    <w:p w14:paraId="4537E6E6" w14:textId="77777777" w:rsidR="00643A80" w:rsidRDefault="00643A80" w:rsidP="00643A80">
      <w:pPr>
        <w:pStyle w:val="BodyText"/>
        <w:spacing w:before="100" w:beforeAutospacing="1" w:after="100" w:afterAutospacing="1"/>
        <w:ind w:right="227"/>
        <w:jc w:val="center"/>
        <w:rPr>
          <w:rFonts w:ascii="Times New Roman" w:hAnsi="Times New Roman" w:cs="Times New Roman"/>
          <w:b/>
          <w:bCs/>
          <w:spacing w:val="-2"/>
          <w:sz w:val="24"/>
          <w:szCs w:val="24"/>
        </w:rPr>
      </w:pPr>
    </w:p>
    <w:p w14:paraId="0CA1E923" w14:textId="77777777" w:rsidR="00643A80" w:rsidRDefault="00643A80" w:rsidP="00643A80">
      <w:pPr>
        <w:pStyle w:val="BodyText"/>
        <w:spacing w:before="100" w:beforeAutospacing="1" w:after="100" w:afterAutospacing="1"/>
        <w:ind w:right="227"/>
        <w:jc w:val="center"/>
        <w:rPr>
          <w:rFonts w:ascii="Times New Roman" w:hAnsi="Times New Roman" w:cs="Times New Roman"/>
          <w:b/>
          <w:bCs/>
          <w:spacing w:val="-2"/>
          <w:sz w:val="24"/>
          <w:szCs w:val="24"/>
        </w:rPr>
      </w:pPr>
    </w:p>
    <w:p w14:paraId="3A79A68D" w14:textId="77777777" w:rsidR="00643A80" w:rsidRDefault="00643A80" w:rsidP="00643A80">
      <w:pPr>
        <w:pStyle w:val="BodyText"/>
        <w:spacing w:before="100" w:beforeAutospacing="1" w:after="100" w:afterAutospacing="1"/>
        <w:ind w:right="227"/>
        <w:jc w:val="center"/>
        <w:rPr>
          <w:rFonts w:ascii="Times New Roman" w:hAnsi="Times New Roman" w:cs="Times New Roman"/>
          <w:b/>
          <w:bCs/>
          <w:spacing w:val="-2"/>
          <w:sz w:val="24"/>
          <w:szCs w:val="24"/>
        </w:rPr>
      </w:pPr>
    </w:p>
    <w:p w14:paraId="67F749F5" w14:textId="77777777" w:rsidR="00643A80" w:rsidRDefault="00643A80" w:rsidP="00643A80">
      <w:pPr>
        <w:pStyle w:val="BodyText"/>
        <w:spacing w:before="100" w:beforeAutospacing="1" w:after="100" w:afterAutospacing="1"/>
        <w:ind w:right="227"/>
        <w:jc w:val="center"/>
        <w:rPr>
          <w:rFonts w:ascii="Times New Roman" w:hAnsi="Times New Roman" w:cs="Times New Roman"/>
          <w:b/>
          <w:bCs/>
          <w:spacing w:val="-2"/>
          <w:sz w:val="24"/>
          <w:szCs w:val="24"/>
        </w:rPr>
      </w:pPr>
    </w:p>
    <w:p w14:paraId="14DD3AEF" w14:textId="77777777" w:rsidR="00643A80" w:rsidRDefault="00643A80" w:rsidP="00643A80">
      <w:pPr>
        <w:pStyle w:val="BodyText"/>
        <w:spacing w:before="100" w:beforeAutospacing="1" w:after="100" w:afterAutospacing="1"/>
        <w:ind w:right="227"/>
        <w:jc w:val="center"/>
        <w:rPr>
          <w:rFonts w:ascii="Times New Roman" w:hAnsi="Times New Roman" w:cs="Times New Roman"/>
          <w:b/>
          <w:bCs/>
          <w:spacing w:val="-2"/>
          <w:sz w:val="24"/>
          <w:szCs w:val="24"/>
        </w:rPr>
      </w:pPr>
    </w:p>
    <w:p w14:paraId="062AB121" w14:textId="77777777" w:rsidR="00643A80" w:rsidRDefault="00643A80" w:rsidP="00643A80">
      <w:pPr>
        <w:pStyle w:val="BodyText"/>
        <w:spacing w:before="100" w:beforeAutospacing="1" w:after="100" w:afterAutospacing="1"/>
        <w:ind w:right="227"/>
        <w:jc w:val="center"/>
        <w:rPr>
          <w:rFonts w:ascii="Times New Roman" w:hAnsi="Times New Roman" w:cs="Times New Roman"/>
          <w:b/>
          <w:bCs/>
          <w:spacing w:val="-2"/>
          <w:sz w:val="24"/>
          <w:szCs w:val="24"/>
        </w:rPr>
      </w:pPr>
      <w:r w:rsidRPr="00E30AE0">
        <w:rPr>
          <w:rFonts w:ascii="Times New Roman" w:hAnsi="Times New Roman" w:cs="Times New Roman"/>
          <w:b/>
          <w:bCs/>
          <w:spacing w:val="-2"/>
          <w:sz w:val="24"/>
          <w:szCs w:val="24"/>
        </w:rPr>
        <w:t>Supplementary Information</w:t>
      </w:r>
    </w:p>
    <w:p w14:paraId="2ED9EB59" w14:textId="77777777" w:rsidR="00643A80" w:rsidRDefault="00643A80" w:rsidP="00643A80">
      <w:pPr>
        <w:pStyle w:val="BodyText"/>
        <w:spacing w:before="100" w:beforeAutospacing="1" w:after="100" w:afterAutospacing="1"/>
        <w:ind w:right="227"/>
        <w:rPr>
          <w:rFonts w:ascii="Times New Roman" w:hAnsi="Times New Roman" w:cs="Times New Roman"/>
          <w:spacing w:val="-2"/>
          <w:sz w:val="24"/>
          <w:szCs w:val="24"/>
        </w:rPr>
      </w:pPr>
    </w:p>
    <w:p w14:paraId="79267D2F" w14:textId="77777777" w:rsidR="00643A80" w:rsidRDefault="00643A80" w:rsidP="00643A80">
      <w:pPr>
        <w:widowControl/>
        <w:autoSpaceDE/>
        <w:autoSpaceDN/>
        <w:spacing w:after="160" w:line="278" w:lineRule="auto"/>
        <w:rPr>
          <w:rFonts w:ascii="Times New Roman" w:hAnsi="Times New Roman" w:cs="Times New Roman"/>
          <w:spacing w:val="-2"/>
          <w:sz w:val="24"/>
          <w:szCs w:val="24"/>
        </w:rPr>
      </w:pPr>
      <w:r>
        <w:rPr>
          <w:rFonts w:ascii="Times New Roman" w:hAnsi="Times New Roman" w:cs="Times New Roman"/>
          <w:spacing w:val="-2"/>
          <w:sz w:val="24"/>
          <w:szCs w:val="24"/>
        </w:rPr>
        <w:br w:type="page"/>
      </w:r>
    </w:p>
    <w:p w14:paraId="2E4A42B9" w14:textId="16BBF2E5" w:rsidR="006866A6" w:rsidRDefault="006866A6" w:rsidP="006866A6">
      <w:pPr>
        <w:pStyle w:val="BodyText"/>
        <w:spacing w:before="100" w:beforeAutospacing="1" w:after="100" w:afterAutospacing="1"/>
        <w:ind w:right="227"/>
        <w:jc w:val="center"/>
        <w:rPr>
          <w:rFonts w:ascii="Times New Roman" w:hAnsi="Times New Roman" w:cs="Times New Roman"/>
          <w:b/>
          <w:bCs/>
          <w:spacing w:val="-2"/>
          <w:sz w:val="24"/>
          <w:szCs w:val="24"/>
        </w:rPr>
      </w:pPr>
      <w:r>
        <w:rPr>
          <w:rFonts w:ascii="Times New Roman" w:hAnsi="Times New Roman" w:cs="Times New Roman"/>
          <w:b/>
          <w:bCs/>
          <w:noProof/>
          <w:spacing w:val="-2"/>
          <w:sz w:val="24"/>
          <w:szCs w:val="24"/>
          <w14:ligatures w14:val="standardContextual"/>
        </w:rPr>
        <w:lastRenderedPageBreak/>
        <w:drawing>
          <wp:inline distT="0" distB="0" distL="0" distR="0" wp14:anchorId="43620213" wp14:editId="27DD463B">
            <wp:extent cx="5687568" cy="4583063"/>
            <wp:effectExtent l="0" t="0" r="2540" b="1905"/>
            <wp:docPr id="1974599505" name="Picture 1"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99505" name="Picture 1" descr="A collage of graphs and diagram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87568" cy="4583063"/>
                    </a:xfrm>
                    <a:prstGeom prst="rect">
                      <a:avLst/>
                    </a:prstGeom>
                  </pic:spPr>
                </pic:pic>
              </a:graphicData>
            </a:graphic>
          </wp:inline>
        </w:drawing>
      </w:r>
    </w:p>
    <w:p w14:paraId="549D7BB2" w14:textId="177663F0" w:rsidR="006866A6" w:rsidRDefault="00643A80" w:rsidP="00643A80">
      <w:pPr>
        <w:pStyle w:val="BodyText"/>
        <w:spacing w:before="100" w:beforeAutospacing="1" w:after="100" w:afterAutospacing="1"/>
        <w:ind w:right="227"/>
        <w:rPr>
          <w:rFonts w:ascii="Times New Roman" w:hAnsi="Times New Roman" w:cs="Times New Roman"/>
          <w:spacing w:val="-2"/>
          <w:sz w:val="24"/>
          <w:szCs w:val="24"/>
        </w:rPr>
      </w:pPr>
      <w:r w:rsidRPr="000941CF">
        <w:rPr>
          <w:rFonts w:ascii="Times New Roman" w:hAnsi="Times New Roman" w:cs="Times New Roman"/>
          <w:b/>
          <w:bCs/>
          <w:spacing w:val="-2"/>
          <w:sz w:val="24"/>
          <w:szCs w:val="24"/>
        </w:rPr>
        <w:t>Figure S1. Design of the continuous recognition memory task</w:t>
      </w:r>
      <w:r w:rsidRPr="00085C75">
        <w:rPr>
          <w:rFonts w:ascii="Times New Roman" w:hAnsi="Times New Roman" w:cs="Times New Roman"/>
          <w:spacing w:val="-2"/>
          <w:sz w:val="24"/>
          <w:szCs w:val="24"/>
        </w:rPr>
        <w:t xml:space="preserve">. (a) Repetition schedule for the continuous recognition condition. Participants perform the continuous recognition memory task with 100 images per block across various experimental blocks (up to 10). For each block, 10% of trials contain an item that immediately repeats with a lag of 1-10 images from those within the same session. Additionally, 20% of trials contain an item that repeats from images previously shown before with a uniform lag distribution (see the right panel). In this context, the repetition lag refers to the number of images between two identical images since the first encounter of a repeated image. (b) In this design, the likelihood of repetition is uniform across experimental blocks at 30%, with 10% easy trials featuring a short repetition lag within 1 to 10 images. Therefore, this design should not artificially influence the response criterion, even if more repetitions were more likely toward the end of the experiment </w:t>
      </w:r>
      <w:r>
        <w:rPr>
          <w:rFonts w:ascii="Times New Roman" w:hAnsi="Times New Roman" w:cs="Times New Roman"/>
          <w:spacing w:val="-2"/>
          <w:sz w:val="24"/>
          <w:szCs w:val="24"/>
        </w:rPr>
        <w:fldChar w:fldCharType="begin"/>
      </w:r>
      <w:r>
        <w:rPr>
          <w:rFonts w:ascii="Times New Roman" w:hAnsi="Times New Roman" w:cs="Times New Roman"/>
          <w:spacing w:val="-2"/>
          <w:sz w:val="24"/>
          <w:szCs w:val="24"/>
        </w:rPr>
        <w:instrText xml:space="preserve"> ADDIN ZOTERO_ITEM CSL_CITATION {"citationID":"VEYXpQbx","properties":{"formattedCitation":"(Allen et al. 2022)","plainCitation":"(Allen et al. 2022)","noteIndex":0},"citationItems":[{"id":8488,"uris":["http://zotero.org/users/14222503/items/8EH8I5DH"],"itemData":{"id":8488,"type":"article-journal","abstract":"Extensive sampling of neural activity during rich cognitive phenomena is critical for robust understanding of brain function. Here we present the Natural Scenes Dataset (NSD), in which high-resolution functional magnetic resonance imaging responses to tens of thousands of richly annotated natural scenes were measured while participants performed a continuous recognition task. To optimize data quality, we developed and applied novel estimation and denoising techniques. Simple visual inspections of the NSD data reveal clear representational transformations along the ventral visual pathway. Further exemplifying the inferential power of the dataset, we used NSD to build and train deep neural network models that predict brain activity more accurately than state-of-the-art models from computer vision. NSD also includes substantial resting-state and diffusion data, enabling network neuroscience perspectives to constrain and enhance models of perception and memory. Given its unprecedented scale, quality and breadth, NSD opens new avenues of inquiry in cognitive neuroscience and artificial intelligence.","container-title":"Nature Neuroscience","DOI":"10.1038/s41593-021-00962-x","ISSN":"15461726","issue":"1","note":"PMID: 34916659\npublisher: Springer US\nCitation Key: Allen2022","page":"116-126","title":"A massive 7T fMRI dataset to bridge cognitive neuroscience and artificial intelligence","volume":"25","author":[{"family":"Allen","given":"Emily J."},{"family":"St-Yves","given":"Ghislain"},{"family":"Wu","given":"Yihan"},{"family":"Breedlove","given":"Jesse L."},{"family":"Prince","given":"Jacob S."},{"family":"Dowdle","given":"Logan T."},{"family":"Nau","given":"Matthias"},{"family":"Caron","given":"Brad"},{"family":"Pestilli","given":"Franco"},{"family":"Charest","given":"Ian"},{"family":"Hutchinson","given":"J. Benjamin"},{"family":"Naselaris","given":"Thomas"},{"family":"Kay","given":"Kendrick"}],"issued":{"date-parts":[["2022"]]}}}],"schema":"https://github.com/citation-style-language/schema/raw/master/csl-citation.json"} </w:instrText>
      </w:r>
      <w:r>
        <w:rPr>
          <w:rFonts w:ascii="Times New Roman" w:hAnsi="Times New Roman" w:cs="Times New Roman"/>
          <w:spacing w:val="-2"/>
          <w:sz w:val="24"/>
          <w:szCs w:val="24"/>
        </w:rPr>
        <w:fldChar w:fldCharType="separate"/>
      </w:r>
      <w:r>
        <w:rPr>
          <w:rFonts w:ascii="Times New Roman" w:hAnsi="Times New Roman" w:cs="Times New Roman"/>
          <w:noProof/>
          <w:spacing w:val="-2"/>
          <w:sz w:val="24"/>
          <w:szCs w:val="24"/>
        </w:rPr>
        <w:t>(Allen et al. 2022)</w:t>
      </w:r>
      <w:r>
        <w:rPr>
          <w:rFonts w:ascii="Times New Roman" w:hAnsi="Times New Roman" w:cs="Times New Roman"/>
          <w:spacing w:val="-2"/>
          <w:sz w:val="24"/>
          <w:szCs w:val="24"/>
        </w:rPr>
        <w:fldChar w:fldCharType="end"/>
      </w:r>
      <w:r w:rsidRPr="00085C75">
        <w:rPr>
          <w:rFonts w:ascii="Times New Roman" w:hAnsi="Times New Roman" w:cs="Times New Roman"/>
          <w:spacing w:val="-2"/>
          <w:sz w:val="24"/>
          <w:szCs w:val="24"/>
        </w:rPr>
        <w:t>.</w:t>
      </w:r>
      <w:r>
        <w:rPr>
          <w:rFonts w:ascii="Times New Roman" w:hAnsi="Times New Roman" w:cs="Times New Roman"/>
          <w:spacing w:val="-2"/>
          <w:sz w:val="24"/>
          <w:szCs w:val="24"/>
        </w:rPr>
        <w:t xml:space="preserve"> </w:t>
      </w:r>
    </w:p>
    <w:p w14:paraId="33E49B25" w14:textId="77777777" w:rsidR="006866A6" w:rsidRDefault="006866A6">
      <w:pPr>
        <w:widowControl/>
        <w:autoSpaceDE/>
        <w:autoSpaceDN/>
        <w:spacing w:after="160" w:line="278" w:lineRule="auto"/>
        <w:rPr>
          <w:rFonts w:ascii="Times New Roman" w:hAnsi="Times New Roman" w:cs="Times New Roman"/>
          <w:spacing w:val="-2"/>
          <w:sz w:val="24"/>
          <w:szCs w:val="24"/>
        </w:rPr>
      </w:pPr>
      <w:r>
        <w:rPr>
          <w:rFonts w:ascii="Times New Roman" w:hAnsi="Times New Roman" w:cs="Times New Roman"/>
          <w:spacing w:val="-2"/>
          <w:sz w:val="24"/>
          <w:szCs w:val="24"/>
        </w:rPr>
        <w:br w:type="page"/>
      </w:r>
    </w:p>
    <w:p w14:paraId="59EA9581" w14:textId="6BC53D90" w:rsidR="00643A80" w:rsidRPr="00085C75" w:rsidRDefault="008C7F76" w:rsidP="006866A6">
      <w:pPr>
        <w:pStyle w:val="BodyText"/>
        <w:spacing w:before="100" w:beforeAutospacing="1" w:after="100" w:afterAutospacing="1"/>
        <w:ind w:right="227"/>
        <w:jc w:val="center"/>
        <w:rPr>
          <w:rFonts w:ascii="Times New Roman" w:hAnsi="Times New Roman" w:cs="Times New Roman"/>
          <w:spacing w:val="-2"/>
          <w:sz w:val="24"/>
          <w:szCs w:val="24"/>
        </w:rPr>
      </w:pPr>
      <w:r>
        <w:rPr>
          <w:rFonts w:ascii="Times New Roman" w:hAnsi="Times New Roman" w:cs="Times New Roman"/>
          <w:noProof/>
          <w:spacing w:val="-2"/>
          <w:sz w:val="24"/>
          <w:szCs w:val="24"/>
          <w14:ligatures w14:val="standardContextual"/>
        </w:rPr>
        <w:lastRenderedPageBreak/>
        <w:drawing>
          <wp:inline distT="0" distB="0" distL="0" distR="0" wp14:anchorId="08D7A7B7" wp14:editId="1FA6FC90">
            <wp:extent cx="5687568" cy="4654308"/>
            <wp:effectExtent l="0" t="0" r="2540" b="0"/>
            <wp:docPr id="327576255"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576255" name="Picture 1" descr="A close-up of a graph&#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87568" cy="4654308"/>
                    </a:xfrm>
                    <a:prstGeom prst="rect">
                      <a:avLst/>
                    </a:prstGeom>
                  </pic:spPr>
                </pic:pic>
              </a:graphicData>
            </a:graphic>
          </wp:inline>
        </w:drawing>
      </w:r>
    </w:p>
    <w:p w14:paraId="389F2CAA" w14:textId="750A1BE0" w:rsidR="00646849" w:rsidRDefault="00643A80" w:rsidP="00643A80">
      <w:pPr>
        <w:pStyle w:val="BodyText"/>
        <w:spacing w:before="100" w:beforeAutospacing="1" w:after="100" w:afterAutospacing="1"/>
        <w:ind w:right="227"/>
        <w:rPr>
          <w:rFonts w:ascii="Times New Roman" w:hAnsi="Times New Roman" w:cs="Times New Roman"/>
          <w:spacing w:val="-2"/>
          <w:sz w:val="24"/>
          <w:szCs w:val="24"/>
        </w:rPr>
      </w:pPr>
      <w:r w:rsidRPr="000C76DB">
        <w:rPr>
          <w:rFonts w:ascii="Times New Roman" w:hAnsi="Times New Roman" w:cs="Times New Roman"/>
          <w:b/>
          <w:bCs/>
          <w:spacing w:val="-2"/>
          <w:sz w:val="24"/>
          <w:szCs w:val="24"/>
        </w:rPr>
        <w:t xml:space="preserve">Figure S2. Analysis of the </w:t>
      </w:r>
      <w:r>
        <w:rPr>
          <w:rFonts w:ascii="Times New Roman" w:hAnsi="Times New Roman" w:cs="Times New Roman"/>
          <w:b/>
          <w:bCs/>
          <w:spacing w:val="-2"/>
          <w:sz w:val="24"/>
          <w:szCs w:val="24"/>
        </w:rPr>
        <w:t>c</w:t>
      </w:r>
      <w:r w:rsidRPr="000C76DB">
        <w:rPr>
          <w:rFonts w:ascii="Times New Roman" w:hAnsi="Times New Roman" w:cs="Times New Roman"/>
          <w:b/>
          <w:bCs/>
          <w:spacing w:val="-2"/>
          <w:sz w:val="24"/>
          <w:szCs w:val="24"/>
        </w:rPr>
        <w:t xml:space="preserve">ontinuous </w:t>
      </w:r>
      <w:r>
        <w:rPr>
          <w:rFonts w:ascii="Times New Roman" w:hAnsi="Times New Roman" w:cs="Times New Roman"/>
          <w:b/>
          <w:bCs/>
          <w:spacing w:val="-2"/>
          <w:sz w:val="24"/>
          <w:szCs w:val="24"/>
        </w:rPr>
        <w:t>r</w:t>
      </w:r>
      <w:r w:rsidRPr="000C76DB">
        <w:rPr>
          <w:rFonts w:ascii="Times New Roman" w:hAnsi="Times New Roman" w:cs="Times New Roman"/>
          <w:b/>
          <w:bCs/>
          <w:spacing w:val="-2"/>
          <w:sz w:val="24"/>
          <w:szCs w:val="24"/>
        </w:rPr>
        <w:t xml:space="preserve">ecognition </w:t>
      </w:r>
      <w:r>
        <w:rPr>
          <w:rFonts w:ascii="Times New Roman" w:hAnsi="Times New Roman" w:cs="Times New Roman"/>
          <w:b/>
          <w:bCs/>
          <w:spacing w:val="-2"/>
          <w:sz w:val="24"/>
          <w:szCs w:val="24"/>
        </w:rPr>
        <w:t>m</w:t>
      </w:r>
      <w:r w:rsidRPr="000C76DB">
        <w:rPr>
          <w:rFonts w:ascii="Times New Roman" w:hAnsi="Times New Roman" w:cs="Times New Roman"/>
          <w:b/>
          <w:bCs/>
          <w:spacing w:val="-2"/>
          <w:sz w:val="24"/>
          <w:szCs w:val="24"/>
        </w:rPr>
        <w:t xml:space="preserve">emory </w:t>
      </w:r>
      <w:r>
        <w:rPr>
          <w:rFonts w:ascii="Times New Roman" w:hAnsi="Times New Roman" w:cs="Times New Roman"/>
          <w:b/>
          <w:bCs/>
          <w:spacing w:val="-2"/>
          <w:sz w:val="24"/>
          <w:szCs w:val="24"/>
        </w:rPr>
        <w:t>t</w:t>
      </w:r>
      <w:r w:rsidRPr="000C76DB">
        <w:rPr>
          <w:rFonts w:ascii="Times New Roman" w:hAnsi="Times New Roman" w:cs="Times New Roman"/>
          <w:b/>
          <w:bCs/>
          <w:spacing w:val="-2"/>
          <w:sz w:val="24"/>
          <w:szCs w:val="24"/>
        </w:rPr>
        <w:t>ask</w:t>
      </w:r>
      <w:r w:rsidRPr="00085C75">
        <w:rPr>
          <w:rFonts w:ascii="Times New Roman" w:hAnsi="Times New Roman" w:cs="Times New Roman"/>
          <w:spacing w:val="-2"/>
          <w:sz w:val="24"/>
          <w:szCs w:val="24"/>
        </w:rPr>
        <w:t>. (a) Example repetition time lags observed from VH under the scene continuous recognition condition. Participants are allowed to take untimed rests between experimental blocks in this task, leading to naturally jittered repetition time lags for images across blocks. Additionally, our current design introduces a natural separation between immediate (repetition time lag &lt;</w:t>
      </w:r>
      <w:r>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 xml:space="preserve">30s, marked in red) and overnight test conditions (repetition time lag of approximately 24 hours, marked in blue) due to the variation in completion times across days. (b) Analyzing the continuous recognition task involves considering </w:t>
      </w:r>
      <w:proofErr w:type="gramStart"/>
      <w:r w:rsidRPr="00085C75">
        <w:rPr>
          <w:rFonts w:ascii="Times New Roman" w:hAnsi="Times New Roman" w:cs="Times New Roman"/>
          <w:spacing w:val="-2"/>
          <w:sz w:val="24"/>
          <w:szCs w:val="24"/>
        </w:rPr>
        <w:t>participants’</w:t>
      </w:r>
      <w:proofErr w:type="gramEnd"/>
      <w:r w:rsidRPr="00085C75">
        <w:rPr>
          <w:rFonts w:ascii="Times New Roman" w:hAnsi="Times New Roman" w:cs="Times New Roman"/>
          <w:spacing w:val="-2"/>
          <w:sz w:val="24"/>
          <w:szCs w:val="24"/>
        </w:rPr>
        <w:t xml:space="preserve"> correct repetition detection (hit rate) for images tested</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at</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diﬀerent</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time</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bins</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of</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repetition</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duration, along</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with</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their</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tendency</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for</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false</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recognition</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(false</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alarm</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rate)</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within</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each experimental block during data collection. To ensure a reliable estimate of the time-dependent hit rate, we retained time bins with</w:t>
      </w:r>
      <w:r w:rsidR="00CA1959">
        <w:rPr>
          <w:rFonts w:ascii="Times New Roman" w:hAnsi="Times New Roman" w:cs="Times New Roman"/>
          <w:spacing w:val="-2"/>
          <w:sz w:val="24"/>
          <w:szCs w:val="24"/>
        </w:rPr>
        <w:t xml:space="preserve"> more than</w:t>
      </w:r>
      <w:r w:rsidR="003E46BD">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10 trials</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identified as</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repetition trials. Importantly, because</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the</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likelihood of</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image</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repetition is</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strictly</w:t>
      </w:r>
      <w:r w:rsidRPr="004D11F0">
        <w:rPr>
          <w:rFonts w:ascii="Times New Roman" w:hAnsi="Times New Roman" w:cs="Times New Roman"/>
          <w:spacing w:val="-2"/>
          <w:sz w:val="24"/>
          <w:szCs w:val="24"/>
        </w:rPr>
        <w:t xml:space="preserve"> </w:t>
      </w:r>
      <w:r w:rsidRPr="00085C75">
        <w:rPr>
          <w:rFonts w:ascii="Times New Roman" w:hAnsi="Times New Roman" w:cs="Times New Roman"/>
          <w:spacing w:val="-2"/>
          <w:sz w:val="24"/>
          <w:szCs w:val="24"/>
        </w:rPr>
        <w:t xml:space="preserve">controlled at around 30% in each experimental block, participants’ tendency to report seeing a new item does not systematically vary across experimental sessions (see example data in the right panel). (c) Consequently, participants’ corrected recognition accuracy at each time bin can be quantified as the time-dependent hit rate minus the block-level false alarm rate. Using this metric, our data reveal the canonical forgetting curve often reported in the literature </w:t>
      </w:r>
      <w:r>
        <w:rPr>
          <w:rFonts w:ascii="Times New Roman" w:hAnsi="Times New Roman" w:cs="Times New Roman"/>
          <w:spacing w:val="-2"/>
          <w:sz w:val="24"/>
          <w:szCs w:val="24"/>
        </w:rPr>
        <w:fldChar w:fldCharType="begin"/>
      </w:r>
      <w:r>
        <w:rPr>
          <w:rFonts w:ascii="Times New Roman" w:hAnsi="Times New Roman" w:cs="Times New Roman"/>
          <w:spacing w:val="-2"/>
          <w:sz w:val="24"/>
          <w:szCs w:val="24"/>
        </w:rPr>
        <w:instrText xml:space="preserve"> ADDIN ZOTERO_ITEM CSL_CITATION {"citationID":"QXFmtzk0","properties":{"formattedCitation":"(Allen et al. 2022; Jenkins and Dallenbach 1924)","plainCitation":"(Allen et al. 2022; Jenkins and Dallenbach 1924)","noteIndex":0},"citationItems":[{"id":8488,"uris":["http://zotero.org/users/14222503/items/8EH8I5DH"],"itemData":{"id":8488,"type":"article-journal","abstract":"Extensive sampling of neural activity during rich cognitive phenomena is critical for robust understanding of brain function. Here we present the Natural Scenes Dataset (NSD), in which high-resolution functional magnetic resonance imaging responses to tens of thousands of richly annotated natural scenes were measured while participants performed a continuous recognition task. To optimize data quality, we developed and applied novel estimation and denoising techniques. Simple visual inspections of the NSD data reveal clear representational transformations along the ventral visual pathway. Further exemplifying the inferential power of the dataset, we used NSD to build and train deep neural network models that predict brain activity more accurately than state-of-the-art models from computer vision. NSD also includes substantial resting-state and diffusion data, enabling network neuroscience perspectives to constrain and enhance models of perception and memory. Given its unprecedented scale, quality and breadth, NSD opens new avenues of inquiry in cognitive neuroscience and artificial intelligence.","container-title":"Nature Neuroscience","DOI":"10.1038/s41593-021-00962-x","ISSN":"15461726","issue":"1","note":"PMID: 34916659\npublisher: Springer US\nCitation Key: Allen2022","page":"116-126","title":"A massive 7T fMRI dataset to bridge cognitive neuroscience and artificial intelligence","volume":"25","author":[{"family":"Allen","given":"Emily J."},{"family":"St-Yves","given":"Ghislain"},{"family":"Wu","given":"Yihan"},{"family":"Breedlove","given":"Jesse L."},{"family":"Prince","given":"Jacob S."},{"family":"Dowdle","given":"Logan T."},{"family":"Nau","given":"Matthias"},{"family":"Caron","given":"Brad"},{"family":"Pestilli","given":"Franco"},{"family":"Charest","given":"Ian"},{"family":"Hutchinson","given":"J. Benjamin"},{"family":"Naselaris","given":"Thomas"},{"family":"Kay","given":"Kendrick"}],"issued":{"date-parts":[["2022"]]}}},{"id":8487,"uris":["http://zotero.org/users/14222503/items/ZMHZECD4"],"itemData":{"id":8487,"type":"article-journal","container-title":"The American Journal of Psychology","DOI":"10.2307/1414040","ISSN":"00029556","issue":"4","note":"Citation Key: Jenkins1924","page":"605","title":"Obliviscence during Sleep and Waking","volume":"35","author":[{"family":"Jenkins","given":"John G."},{"family":"Dallenbach","given":"Karl M."}],"issued":{"date-parts":[["1924",10]]}}}],"schema":"https://github.com/citation-style-language/schema/raw/master/csl-citation.json"} </w:instrText>
      </w:r>
      <w:r>
        <w:rPr>
          <w:rFonts w:ascii="Times New Roman" w:hAnsi="Times New Roman" w:cs="Times New Roman"/>
          <w:spacing w:val="-2"/>
          <w:sz w:val="24"/>
          <w:szCs w:val="24"/>
        </w:rPr>
        <w:fldChar w:fldCharType="separate"/>
      </w:r>
      <w:r>
        <w:rPr>
          <w:rFonts w:ascii="Times New Roman" w:hAnsi="Times New Roman" w:cs="Times New Roman"/>
          <w:noProof/>
          <w:spacing w:val="-2"/>
          <w:sz w:val="24"/>
          <w:szCs w:val="24"/>
        </w:rPr>
        <w:t>(Allen et al. 2022; Jenkins and Dallenbach 1924)</w:t>
      </w:r>
      <w:r>
        <w:rPr>
          <w:rFonts w:ascii="Times New Roman" w:hAnsi="Times New Roman" w:cs="Times New Roman"/>
          <w:spacing w:val="-2"/>
          <w:sz w:val="24"/>
          <w:szCs w:val="24"/>
        </w:rPr>
        <w:fldChar w:fldCharType="end"/>
      </w:r>
      <w:r w:rsidRPr="00085C75">
        <w:rPr>
          <w:rFonts w:ascii="Times New Roman" w:hAnsi="Times New Roman" w:cs="Times New Roman"/>
          <w:spacing w:val="-2"/>
          <w:sz w:val="24"/>
          <w:szCs w:val="24"/>
        </w:rPr>
        <w:t>.</w:t>
      </w:r>
      <w:r w:rsidR="00646849">
        <w:rPr>
          <w:rFonts w:ascii="Times New Roman" w:hAnsi="Times New Roman" w:cs="Times New Roman"/>
          <w:spacing w:val="-2"/>
          <w:sz w:val="24"/>
          <w:szCs w:val="24"/>
        </w:rPr>
        <w:t xml:space="preserve"> </w:t>
      </w:r>
    </w:p>
    <w:p w14:paraId="53243C61" w14:textId="77777777" w:rsidR="00646849" w:rsidRDefault="00646849">
      <w:pPr>
        <w:widowControl/>
        <w:autoSpaceDE/>
        <w:autoSpaceDN/>
        <w:spacing w:after="160" w:line="278" w:lineRule="auto"/>
        <w:rPr>
          <w:rFonts w:ascii="Times New Roman" w:hAnsi="Times New Roman" w:cs="Times New Roman"/>
          <w:spacing w:val="-2"/>
          <w:sz w:val="24"/>
          <w:szCs w:val="24"/>
        </w:rPr>
      </w:pPr>
      <w:r>
        <w:rPr>
          <w:rFonts w:ascii="Times New Roman" w:hAnsi="Times New Roman" w:cs="Times New Roman"/>
          <w:spacing w:val="-2"/>
          <w:sz w:val="24"/>
          <w:szCs w:val="24"/>
        </w:rPr>
        <w:br w:type="page"/>
      </w:r>
    </w:p>
    <w:p w14:paraId="1D278841" w14:textId="7BEA26B6" w:rsidR="00643A80" w:rsidRDefault="00646849" w:rsidP="00643A80">
      <w:pPr>
        <w:pStyle w:val="BodyText"/>
        <w:spacing w:before="100" w:beforeAutospacing="1" w:after="100" w:afterAutospacing="1"/>
        <w:ind w:right="227"/>
        <w:rPr>
          <w:rFonts w:ascii="Times New Roman" w:hAnsi="Times New Roman" w:cs="Times New Roman"/>
          <w:spacing w:val="-2"/>
          <w:sz w:val="24"/>
          <w:szCs w:val="24"/>
        </w:rPr>
      </w:pPr>
      <w:r>
        <w:rPr>
          <w:rFonts w:ascii="Times New Roman" w:hAnsi="Times New Roman" w:cs="Times New Roman"/>
          <w:noProof/>
          <w:spacing w:val="-2"/>
          <w:sz w:val="24"/>
          <w:szCs w:val="24"/>
          <w14:ligatures w14:val="standardContextual"/>
        </w:rPr>
        <w:lastRenderedPageBreak/>
        <w:drawing>
          <wp:inline distT="0" distB="0" distL="0" distR="0" wp14:anchorId="60DBFC31" wp14:editId="582D564C">
            <wp:extent cx="5854700" cy="2273300"/>
            <wp:effectExtent l="0" t="0" r="0" b="0"/>
            <wp:docPr id="1837236412" name="Picture 3" descr="A ba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236412" name="Picture 3" descr="A bar code on a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54700" cy="2273300"/>
                    </a:xfrm>
                    <a:prstGeom prst="rect">
                      <a:avLst/>
                    </a:prstGeom>
                  </pic:spPr>
                </pic:pic>
              </a:graphicData>
            </a:graphic>
          </wp:inline>
        </w:drawing>
      </w:r>
    </w:p>
    <w:p w14:paraId="4AF6E856" w14:textId="77777777" w:rsidR="00646849" w:rsidRPr="00085C75" w:rsidRDefault="00646849" w:rsidP="00643A80">
      <w:pPr>
        <w:pStyle w:val="BodyText"/>
        <w:spacing w:before="100" w:beforeAutospacing="1" w:after="100" w:afterAutospacing="1"/>
        <w:ind w:right="227"/>
        <w:rPr>
          <w:rFonts w:ascii="Times New Roman" w:hAnsi="Times New Roman" w:cs="Times New Roman"/>
          <w:spacing w:val="-2"/>
          <w:sz w:val="24"/>
          <w:szCs w:val="24"/>
        </w:rPr>
      </w:pPr>
    </w:p>
    <w:p w14:paraId="4D8136CC" w14:textId="77777777" w:rsidR="00643A80" w:rsidRDefault="00643A80" w:rsidP="00643A80">
      <w:pPr>
        <w:pStyle w:val="BodyText"/>
        <w:spacing w:before="100" w:beforeAutospacing="1" w:after="100" w:afterAutospacing="1"/>
        <w:ind w:right="227"/>
        <w:rPr>
          <w:rFonts w:ascii="Times New Roman" w:hAnsi="Times New Roman" w:cs="Times New Roman"/>
          <w:spacing w:val="-2"/>
          <w:sz w:val="24"/>
          <w:szCs w:val="24"/>
        </w:rPr>
      </w:pPr>
      <w:r w:rsidRPr="00C311AA">
        <w:rPr>
          <w:rFonts w:ascii="Times New Roman" w:hAnsi="Times New Roman" w:cs="Times New Roman"/>
          <w:b/>
          <w:bCs/>
          <w:spacing w:val="-2"/>
          <w:sz w:val="24"/>
          <w:szCs w:val="24"/>
        </w:rPr>
        <w:t>Figure S3. Building a logistic regression classifier.</w:t>
      </w:r>
      <w:r w:rsidRPr="00085C75">
        <w:rPr>
          <w:rFonts w:ascii="Times New Roman" w:hAnsi="Times New Roman" w:cs="Times New Roman"/>
          <w:spacing w:val="-2"/>
          <w:sz w:val="24"/>
          <w:szCs w:val="24"/>
        </w:rPr>
        <w:t xml:space="preserve"> For each trial type (taxonomic categories: ANIMAL, OBJECT, PERSON, PLACE), we constructed and tested a classifier using spectral power values aggregated across conventional frequency bins (θ: 4-8Hz, α: 8-16Hz, β: 16-32Hz, γ: 32-70Hz, high-frequency broadband: 70-150Hz) from stimulus onset to the median reaction time (RT) as training and testing datasets. In each iteration, we employed the training data to build a classifier using a one-versus-all logistic regression model with </w:t>
      </w:r>
      <w:r>
        <w:rPr>
          <w:rFonts w:ascii="Times New Roman" w:hAnsi="Times New Roman" w:cs="Times New Roman"/>
          <w:spacing w:val="-2"/>
          <w:sz w:val="24"/>
          <w:szCs w:val="24"/>
        </w:rPr>
        <w:t xml:space="preserve">regularization </w:t>
      </w:r>
      <w:r>
        <w:rPr>
          <w:rFonts w:ascii="Times New Roman" w:hAnsi="Times New Roman" w:cs="Times New Roman"/>
          <w:spacing w:val="-2"/>
          <w:sz w:val="24"/>
          <w:szCs w:val="24"/>
        </w:rPr>
        <w:fldChar w:fldCharType="begin"/>
      </w:r>
      <w:r>
        <w:rPr>
          <w:rFonts w:ascii="Times New Roman" w:hAnsi="Times New Roman" w:cs="Times New Roman"/>
          <w:spacing w:val="-2"/>
          <w:sz w:val="24"/>
          <w:szCs w:val="24"/>
        </w:rPr>
        <w:instrText xml:space="preserve"> ADDIN ZOTERO_ITEM CSL_CITATION {"citationID":"iOyVNBGZ","properties":{"formattedCitation":"(Xie et al. 2024)","plainCitation":"(Xie et al. 2024)","noteIndex":0},"citationItems":[{"id":20978,"uris":["http://zotero.org/users/14222503/items/VIESH8EE"],"itemData":{"id":20978,"type":"article-journal","container-title":"Nature","title":"Neuronal Sequences in Population Bursts Encode Information in Human Cortex","author":[{"family":"Xie","given":"Weizhen"},{"family":"Wittig Jr","given":"John H"},{"family":"Chapeton","given":"Julio I."},{"family":"El-Kalliny","given":"Mostafa M."},{"family":"Jackson","given":"Samantha N"},{"family":"Inati","given":"Sara K"},{"family":"Zaghloul","given":"Kareem A"}],"issued":{"date-parts":[["2024"]]}}}],"schema":"https://github.com/citation-style-language/schema/raw/master/csl-citation.json"} </w:instrText>
      </w:r>
      <w:r>
        <w:rPr>
          <w:rFonts w:ascii="Times New Roman" w:hAnsi="Times New Roman" w:cs="Times New Roman"/>
          <w:spacing w:val="-2"/>
          <w:sz w:val="24"/>
          <w:szCs w:val="24"/>
        </w:rPr>
        <w:fldChar w:fldCharType="separate"/>
      </w:r>
      <w:r>
        <w:rPr>
          <w:rFonts w:ascii="Times New Roman" w:hAnsi="Times New Roman" w:cs="Times New Roman"/>
          <w:noProof/>
          <w:spacing w:val="-2"/>
          <w:sz w:val="24"/>
          <w:szCs w:val="24"/>
        </w:rPr>
        <w:t>(Xie et al. 2024)</w:t>
      </w:r>
      <w:r>
        <w:rPr>
          <w:rFonts w:ascii="Times New Roman" w:hAnsi="Times New Roman" w:cs="Times New Roman"/>
          <w:spacing w:val="-2"/>
          <w:sz w:val="24"/>
          <w:szCs w:val="24"/>
        </w:rPr>
        <w:fldChar w:fldCharType="end"/>
      </w:r>
      <w:r w:rsidRPr="00085C75">
        <w:rPr>
          <w:rFonts w:ascii="Times New Roman" w:hAnsi="Times New Roman" w:cs="Times New Roman"/>
          <w:spacing w:val="-2"/>
          <w:sz w:val="24"/>
          <w:szCs w:val="24"/>
        </w:rPr>
        <w:t xml:space="preserve">. Subsequently, we applied the training weights to the independent testing data to predict the label of the test stimulus. If this predicted label matched the test stimulus label, the classification was considered accurate; otherwise, it was considered inaccurate. We conducted this analysis using both individual time windows of the task (see Figures 2c and 2e) and aggregated data across all critical time windows from stimulus onset to the median reaction time (RT, 848 </w:t>
      </w:r>
      <w:proofErr w:type="spellStart"/>
      <w:r w:rsidRPr="00085C75">
        <w:rPr>
          <w:rFonts w:ascii="Times New Roman" w:hAnsi="Times New Roman" w:cs="Times New Roman"/>
          <w:spacing w:val="-2"/>
          <w:sz w:val="24"/>
          <w:szCs w:val="24"/>
        </w:rPr>
        <w:t>ms</w:t>
      </w:r>
      <w:proofErr w:type="spellEnd"/>
      <w:r w:rsidRPr="00085C75">
        <w:rPr>
          <w:rFonts w:ascii="Times New Roman" w:hAnsi="Times New Roman" w:cs="Times New Roman"/>
          <w:spacing w:val="-2"/>
          <w:sz w:val="24"/>
          <w:szCs w:val="24"/>
        </w:rPr>
        <w:t>). In the former case, the features used in the classifier were the spectral power values at a single time window, with the feature length equivalent to the product of the number of frequency bins and the number of electrodes. In the latter case, the features used in the classifier were the spectral power values across time windows, with the feature length equivalent to the product of the number of frequency bins, the number of electrodes, and the number of time windows.</w:t>
      </w:r>
    </w:p>
    <w:p w14:paraId="711FFD0F" w14:textId="77777777" w:rsidR="00643A80" w:rsidRPr="00085C75" w:rsidRDefault="00643A80" w:rsidP="00643A80">
      <w:pPr>
        <w:pStyle w:val="BodyText"/>
        <w:spacing w:before="100" w:beforeAutospacing="1" w:after="100" w:afterAutospacing="1"/>
        <w:ind w:right="227"/>
        <w:rPr>
          <w:rFonts w:ascii="Times New Roman" w:hAnsi="Times New Roman" w:cs="Times New Roman"/>
          <w:spacing w:val="-2"/>
          <w:sz w:val="24"/>
          <w:szCs w:val="24"/>
        </w:rPr>
      </w:pPr>
    </w:p>
    <w:p w14:paraId="041CF6FA" w14:textId="77777777" w:rsidR="00646849" w:rsidRDefault="00646849">
      <w:pPr>
        <w:widowControl/>
        <w:autoSpaceDE/>
        <w:autoSpaceDN/>
        <w:spacing w:after="160" w:line="278"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br w:type="page"/>
      </w:r>
    </w:p>
    <w:p w14:paraId="10B08987" w14:textId="459A9E9F" w:rsidR="00646849" w:rsidRDefault="00646849" w:rsidP="00643A80">
      <w:pPr>
        <w:pStyle w:val="BodyText"/>
        <w:spacing w:before="100" w:beforeAutospacing="1" w:after="100" w:afterAutospacing="1"/>
        <w:ind w:right="227"/>
        <w:rPr>
          <w:rFonts w:ascii="Times New Roman" w:hAnsi="Times New Roman" w:cs="Times New Roman"/>
          <w:b/>
          <w:bCs/>
          <w:spacing w:val="-2"/>
          <w:sz w:val="24"/>
          <w:szCs w:val="24"/>
        </w:rPr>
      </w:pPr>
      <w:r>
        <w:rPr>
          <w:rFonts w:ascii="Times New Roman" w:hAnsi="Times New Roman" w:cs="Times New Roman"/>
          <w:b/>
          <w:bCs/>
          <w:noProof/>
          <w:spacing w:val="-2"/>
          <w:sz w:val="24"/>
          <w:szCs w:val="24"/>
          <w14:ligatures w14:val="standardContextual"/>
        </w:rPr>
        <w:lastRenderedPageBreak/>
        <w:drawing>
          <wp:inline distT="0" distB="0" distL="0" distR="0" wp14:anchorId="57C416AD" wp14:editId="1BC9AC71">
            <wp:extent cx="5687568" cy="3156043"/>
            <wp:effectExtent l="0" t="0" r="2540" b="0"/>
            <wp:docPr id="1128790470" name="Picture 4" descr="A diagram of a patient's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90470" name="Picture 4" descr="A diagram of a patient's reactio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87568" cy="3156043"/>
                    </a:xfrm>
                    <a:prstGeom prst="rect">
                      <a:avLst/>
                    </a:prstGeom>
                  </pic:spPr>
                </pic:pic>
              </a:graphicData>
            </a:graphic>
          </wp:inline>
        </w:drawing>
      </w:r>
    </w:p>
    <w:p w14:paraId="733C1731" w14:textId="06F56F03" w:rsidR="00643A80" w:rsidRPr="00085C75" w:rsidRDefault="00643A80" w:rsidP="00643A80">
      <w:pPr>
        <w:pStyle w:val="BodyText"/>
        <w:spacing w:before="100" w:beforeAutospacing="1" w:after="100" w:afterAutospacing="1"/>
        <w:ind w:right="227"/>
        <w:rPr>
          <w:rFonts w:ascii="Times New Roman" w:hAnsi="Times New Roman" w:cs="Times New Roman"/>
          <w:spacing w:val="-2"/>
          <w:sz w:val="24"/>
          <w:szCs w:val="24"/>
        </w:rPr>
      </w:pPr>
      <w:r w:rsidRPr="00D4167A">
        <w:rPr>
          <w:rFonts w:ascii="Times New Roman" w:hAnsi="Times New Roman" w:cs="Times New Roman"/>
          <w:b/>
          <w:bCs/>
          <w:spacing w:val="-2"/>
          <w:sz w:val="24"/>
          <w:szCs w:val="24"/>
        </w:rPr>
        <w:t>Figure S4. Reliability of immediate and delayed visual recognition memory task performance in the patient population</w:t>
      </w:r>
      <w:r w:rsidRPr="00085C75">
        <w:rPr>
          <w:rFonts w:ascii="Times New Roman" w:hAnsi="Times New Roman" w:cs="Times New Roman"/>
          <w:spacing w:val="-2"/>
          <w:sz w:val="24"/>
          <w:szCs w:val="24"/>
        </w:rPr>
        <w:t xml:space="preserve">. As participants completed a modest number of trials in the conventional recognition memory task for each stimulus condition outlined in Figure 3, questions remain regarding the extent to which the current measures reliably capture participants’ memory performance. To address this, we performed a split-half analysis by randomly dividing the data into halves (100 iterations) and calculating participants’ task performance in each half separately. We then averaged these resampled task performance estimates across iterations to obtain a robust measure of split-half correlation, gauging the within-subject reliability of the current recognition task performance </w:t>
      </w:r>
      <w:r>
        <w:rPr>
          <w:rFonts w:ascii="Times New Roman" w:hAnsi="Times New Roman" w:cs="Times New Roman"/>
          <w:spacing w:val="-2"/>
          <w:sz w:val="24"/>
          <w:szCs w:val="24"/>
        </w:rPr>
        <w:fldChar w:fldCharType="begin"/>
      </w:r>
      <w:r>
        <w:rPr>
          <w:rFonts w:ascii="Times New Roman" w:hAnsi="Times New Roman" w:cs="Times New Roman"/>
          <w:spacing w:val="-2"/>
          <w:sz w:val="24"/>
          <w:szCs w:val="24"/>
        </w:rPr>
        <w:instrText xml:space="preserve"> ADDIN ZOTERO_ITEM CSL_CITATION {"citationID":"9M0833wg","properties":{"formattedCitation":"(Xie et al. 2020c)","plainCitation":"(Xie et al. 2020c)","noteIndex":0},"citationItems":[{"id":420,"uris":["http://zotero.org/users/14222503/items/YMFV59UE"],"itemData":{"id":420,"type":"article-journal","container-title":"Psychological Science","DOI":"10.1177/0956797620903718","ISSN":"0956-7976","issue":"3","license":"Creative Commons Attribution-NonCommercial-NoDerivatives 4.0 International License (CC-BY-NC-ND)","note":"Citation Key: Xie2020","page":"345-348","title":"Correlated Individual Differences in the Estimated Precision of Working Memory and Long-Term Memory: Commentary on the Study by Biderman, Luria, Teodorescu, Hajaj, and Goshen-Gottstein (2019)","volume":"31","author":[{"family":"Xie","given":"Weizhen"},{"family":"Park","given":"Hyung-Bum"},{"family":"Zaghloul","given":"Kareem A."},{"family":"Zhang","given":"Weiwei"}],"issued":{"date-parts":[["2020",3,12]]}}}],"schema":"https://github.com/citation-style-language/schema/raw/master/csl-citation.json"} </w:instrText>
      </w:r>
      <w:r>
        <w:rPr>
          <w:rFonts w:ascii="Times New Roman" w:hAnsi="Times New Roman" w:cs="Times New Roman"/>
          <w:spacing w:val="-2"/>
          <w:sz w:val="24"/>
          <w:szCs w:val="24"/>
        </w:rPr>
        <w:fldChar w:fldCharType="separate"/>
      </w:r>
      <w:r>
        <w:rPr>
          <w:rFonts w:ascii="Times New Roman" w:hAnsi="Times New Roman" w:cs="Times New Roman"/>
          <w:noProof/>
          <w:spacing w:val="-2"/>
          <w:sz w:val="24"/>
          <w:szCs w:val="24"/>
        </w:rPr>
        <w:t>(see Xie et al. 2020c for details)</w:t>
      </w:r>
      <w:r>
        <w:rPr>
          <w:rFonts w:ascii="Times New Roman" w:hAnsi="Times New Roman" w:cs="Times New Roman"/>
          <w:spacing w:val="-2"/>
          <w:sz w:val="24"/>
          <w:szCs w:val="24"/>
        </w:rPr>
        <w:fldChar w:fldCharType="end"/>
      </w:r>
      <w:r w:rsidRPr="00085C75">
        <w:rPr>
          <w:rFonts w:ascii="Times New Roman" w:hAnsi="Times New Roman" w:cs="Times New Roman"/>
          <w:spacing w:val="-2"/>
          <w:sz w:val="24"/>
          <w:szCs w:val="24"/>
        </w:rPr>
        <w:t>. In the patient population, which includes VH (marked in red) and other neurological participants (marked in blue) who completed the immediate and delayed recognition memory tasks, task performance was highly reliable across random data halves, with an uncorrected correlation measure exceeding 0.80. Each data point represents data from one stimulus category for one participant. Immediate and delayed task performance were calculated separately</w:t>
      </w:r>
      <w:r>
        <w:rPr>
          <w:rFonts w:ascii="Times New Roman" w:hAnsi="Times New Roman" w:cs="Times New Roman"/>
          <w:spacing w:val="-2"/>
          <w:sz w:val="24"/>
          <w:szCs w:val="24"/>
        </w:rPr>
        <w:t xml:space="preserve">. </w:t>
      </w:r>
    </w:p>
    <w:p w14:paraId="6A010653" w14:textId="77777777" w:rsidR="000E4ABC" w:rsidRDefault="000E4ABC">
      <w:pPr>
        <w:sectPr w:rsidR="000E4ABC" w:rsidSect="00643A80">
          <w:footerReference w:type="even" r:id="rId10"/>
          <w:footerReference w:type="default" r:id="rId11"/>
          <w:pgSz w:w="12240" w:h="15840"/>
          <w:pgMar w:top="1820" w:right="780" w:bottom="1360" w:left="1040" w:header="0" w:footer="1176" w:gutter="0"/>
          <w:cols w:space="720"/>
        </w:sectPr>
      </w:pPr>
    </w:p>
    <w:p w14:paraId="445C7AFD" w14:textId="77777777" w:rsidR="000E4ABC" w:rsidRPr="000E4ABC" w:rsidRDefault="000E4ABC" w:rsidP="000E4ABC">
      <w:pPr>
        <w:rPr>
          <w:rFonts w:ascii="Times New Roman" w:hAnsi="Times New Roman" w:cs="Times New Roman"/>
          <w:b/>
          <w:bCs/>
          <w:sz w:val="24"/>
          <w:szCs w:val="24"/>
        </w:rPr>
      </w:pPr>
      <w:r w:rsidRPr="000E4ABC">
        <w:rPr>
          <w:rFonts w:ascii="Times New Roman" w:hAnsi="Times New Roman" w:cs="Times New Roman"/>
          <w:b/>
          <w:bCs/>
          <w:sz w:val="24"/>
          <w:szCs w:val="24"/>
        </w:rPr>
        <w:lastRenderedPageBreak/>
        <w:t>Supplementary Table S1. Demographic information and clinical characteristics of the neurological cases</w:t>
      </w:r>
    </w:p>
    <w:p w14:paraId="2AE717C6" w14:textId="77777777" w:rsidR="000E4ABC" w:rsidRPr="000E4ABC" w:rsidRDefault="000E4ABC" w:rsidP="000E4ABC">
      <w:pPr>
        <w:rPr>
          <w:rFonts w:ascii="Times New Roman" w:hAnsi="Times New Roman" w:cs="Times New Roman"/>
          <w:sz w:val="20"/>
          <w:szCs w:val="20"/>
        </w:rPr>
      </w:pPr>
    </w:p>
    <w:tbl>
      <w:tblPr>
        <w:tblW w:w="12415" w:type="dxa"/>
        <w:tblLook w:val="04A0" w:firstRow="1" w:lastRow="0" w:firstColumn="1" w:lastColumn="0" w:noHBand="0" w:noVBand="1"/>
      </w:tblPr>
      <w:tblGrid>
        <w:gridCol w:w="1740"/>
        <w:gridCol w:w="828"/>
        <w:gridCol w:w="583"/>
        <w:gridCol w:w="925"/>
        <w:gridCol w:w="732"/>
        <w:gridCol w:w="1084"/>
        <w:gridCol w:w="1280"/>
        <w:gridCol w:w="1036"/>
        <w:gridCol w:w="3223"/>
        <w:gridCol w:w="984"/>
      </w:tblGrid>
      <w:tr w:rsidR="000E4ABC" w:rsidRPr="000E4ABC" w14:paraId="2207A5F2" w14:textId="77777777" w:rsidTr="00935AB9">
        <w:trPr>
          <w:trHeight w:val="341"/>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7D4ED" w14:textId="77777777" w:rsidR="000E4ABC" w:rsidRPr="000E4ABC" w:rsidRDefault="000E4ABC" w:rsidP="00935AB9">
            <w:pPr>
              <w:jc w:val="center"/>
              <w:rPr>
                <w:rFonts w:ascii="Times New Roman" w:eastAsia="Times New Roman" w:hAnsi="Times New Roman" w:cs="Times New Roman"/>
                <w:b/>
                <w:bCs/>
                <w:color w:val="000000"/>
              </w:rPr>
            </w:pPr>
            <w:r w:rsidRPr="000E4ABC">
              <w:rPr>
                <w:rFonts w:ascii="Times New Roman" w:eastAsia="Times New Roman" w:hAnsi="Times New Roman" w:cs="Times New Roman"/>
                <w:b/>
                <w:bCs/>
                <w:color w:val="000000"/>
              </w:rPr>
              <w:t>Study</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14:paraId="3C008BAC" w14:textId="77777777" w:rsidR="000E4ABC" w:rsidRPr="000E4ABC" w:rsidRDefault="000E4ABC" w:rsidP="00935AB9">
            <w:pPr>
              <w:jc w:val="center"/>
              <w:rPr>
                <w:rFonts w:ascii="Times New Roman" w:eastAsia="Times New Roman" w:hAnsi="Times New Roman" w:cs="Times New Roman"/>
                <w:b/>
                <w:bCs/>
                <w:color w:val="000000"/>
              </w:rPr>
            </w:pPr>
            <w:proofErr w:type="spellStart"/>
            <w:r w:rsidRPr="000E4ABC">
              <w:rPr>
                <w:rFonts w:ascii="Times New Roman" w:eastAsia="Times New Roman" w:hAnsi="Times New Roman" w:cs="Times New Roman"/>
                <w:b/>
                <w:bCs/>
                <w:color w:val="000000"/>
              </w:rPr>
              <w:t>SubID</w:t>
            </w:r>
            <w:proofErr w:type="spellEnd"/>
          </w:p>
        </w:tc>
        <w:tc>
          <w:tcPr>
            <w:tcW w:w="565" w:type="dxa"/>
            <w:tcBorders>
              <w:top w:val="single" w:sz="4" w:space="0" w:color="auto"/>
              <w:left w:val="nil"/>
              <w:bottom w:val="single" w:sz="4" w:space="0" w:color="auto"/>
              <w:right w:val="single" w:sz="4" w:space="0" w:color="auto"/>
            </w:tcBorders>
            <w:shd w:val="clear" w:color="auto" w:fill="auto"/>
            <w:noWrap/>
            <w:vAlign w:val="bottom"/>
            <w:hideMark/>
          </w:tcPr>
          <w:p w14:paraId="7BFB1DD2" w14:textId="77777777" w:rsidR="000E4ABC" w:rsidRPr="000E4ABC" w:rsidRDefault="000E4ABC" w:rsidP="00935AB9">
            <w:pPr>
              <w:jc w:val="center"/>
              <w:rPr>
                <w:rFonts w:ascii="Times New Roman" w:eastAsia="Times New Roman" w:hAnsi="Times New Roman" w:cs="Times New Roman"/>
                <w:b/>
                <w:bCs/>
                <w:color w:val="000000"/>
              </w:rPr>
            </w:pPr>
            <w:r w:rsidRPr="000E4ABC">
              <w:rPr>
                <w:rFonts w:ascii="Times New Roman" w:eastAsia="Times New Roman" w:hAnsi="Times New Roman" w:cs="Times New Roman"/>
                <w:b/>
                <w:bCs/>
                <w:color w:val="000000"/>
              </w:rPr>
              <w:t>Age</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6BB40769" w14:textId="77777777" w:rsidR="000E4ABC" w:rsidRPr="000E4ABC" w:rsidRDefault="000E4ABC" w:rsidP="00935AB9">
            <w:pPr>
              <w:jc w:val="center"/>
              <w:rPr>
                <w:rFonts w:ascii="Times New Roman" w:eastAsia="Times New Roman" w:hAnsi="Times New Roman" w:cs="Times New Roman"/>
                <w:b/>
                <w:bCs/>
                <w:color w:val="000000"/>
              </w:rPr>
            </w:pPr>
            <w:r w:rsidRPr="000E4ABC">
              <w:rPr>
                <w:rFonts w:ascii="Times New Roman" w:eastAsia="Times New Roman" w:hAnsi="Times New Roman" w:cs="Times New Roman"/>
                <w:b/>
                <w:bCs/>
                <w:color w:val="000000"/>
              </w:rPr>
              <w:t>Gender</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14:paraId="748D263A" w14:textId="77777777" w:rsidR="000E4ABC" w:rsidRPr="000E4ABC" w:rsidRDefault="000E4ABC" w:rsidP="00935AB9">
            <w:pPr>
              <w:jc w:val="center"/>
              <w:rPr>
                <w:rFonts w:ascii="Times New Roman" w:eastAsia="Times New Roman" w:hAnsi="Times New Roman" w:cs="Times New Roman"/>
                <w:b/>
                <w:bCs/>
                <w:color w:val="000000"/>
              </w:rPr>
            </w:pPr>
            <w:r w:rsidRPr="000E4ABC">
              <w:rPr>
                <w:rFonts w:ascii="Times New Roman" w:eastAsia="Times New Roman" w:hAnsi="Times New Roman" w:cs="Times New Roman"/>
                <w:b/>
                <w:bCs/>
                <w:color w:val="000000"/>
              </w:rPr>
              <w:t>IQ</w:t>
            </w:r>
          </w:p>
        </w:tc>
        <w:tc>
          <w:tcPr>
            <w:tcW w:w="1017" w:type="dxa"/>
            <w:tcBorders>
              <w:top w:val="single" w:sz="4" w:space="0" w:color="auto"/>
              <w:left w:val="nil"/>
              <w:bottom w:val="single" w:sz="4" w:space="0" w:color="auto"/>
              <w:right w:val="single" w:sz="4" w:space="0" w:color="auto"/>
            </w:tcBorders>
            <w:shd w:val="clear" w:color="auto" w:fill="auto"/>
            <w:noWrap/>
            <w:vAlign w:val="bottom"/>
            <w:hideMark/>
          </w:tcPr>
          <w:p w14:paraId="66006C3D" w14:textId="77777777" w:rsidR="000E4ABC" w:rsidRPr="000E4ABC" w:rsidRDefault="000E4ABC" w:rsidP="00935AB9">
            <w:pPr>
              <w:jc w:val="center"/>
              <w:rPr>
                <w:rFonts w:ascii="Times New Roman" w:eastAsia="Times New Roman" w:hAnsi="Times New Roman" w:cs="Times New Roman"/>
                <w:b/>
                <w:bCs/>
                <w:color w:val="000000"/>
              </w:rPr>
            </w:pPr>
            <w:r w:rsidRPr="000E4ABC">
              <w:rPr>
                <w:rFonts w:ascii="Times New Roman" w:eastAsia="Times New Roman" w:hAnsi="Times New Roman" w:cs="Times New Roman"/>
                <w:b/>
                <w:bCs/>
                <w:color w:val="000000"/>
              </w:rPr>
              <w:t>Ethnicity</w:t>
            </w:r>
          </w:p>
        </w:tc>
        <w:tc>
          <w:tcPr>
            <w:tcW w:w="1254" w:type="dxa"/>
            <w:tcBorders>
              <w:top w:val="single" w:sz="4" w:space="0" w:color="auto"/>
              <w:left w:val="nil"/>
              <w:bottom w:val="single" w:sz="4" w:space="0" w:color="auto"/>
              <w:right w:val="single" w:sz="4" w:space="0" w:color="auto"/>
            </w:tcBorders>
            <w:shd w:val="clear" w:color="auto" w:fill="auto"/>
            <w:vAlign w:val="bottom"/>
            <w:hideMark/>
          </w:tcPr>
          <w:p w14:paraId="39455307" w14:textId="77777777" w:rsidR="000E4ABC" w:rsidRPr="000E4ABC" w:rsidRDefault="000E4ABC" w:rsidP="00935AB9">
            <w:pPr>
              <w:jc w:val="center"/>
              <w:rPr>
                <w:rFonts w:ascii="Times New Roman" w:eastAsia="Times New Roman" w:hAnsi="Times New Roman" w:cs="Times New Roman"/>
                <w:b/>
                <w:bCs/>
                <w:color w:val="000000"/>
              </w:rPr>
            </w:pPr>
            <w:r w:rsidRPr="000E4ABC">
              <w:rPr>
                <w:rFonts w:ascii="Times New Roman" w:eastAsia="Times New Roman" w:hAnsi="Times New Roman" w:cs="Times New Roman"/>
                <w:b/>
                <w:bCs/>
                <w:color w:val="000000"/>
              </w:rPr>
              <w:t>Language Dominance</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338EF87A" w14:textId="77777777" w:rsidR="000E4ABC" w:rsidRPr="000E4ABC" w:rsidRDefault="000E4ABC" w:rsidP="00935AB9">
            <w:pPr>
              <w:jc w:val="center"/>
              <w:rPr>
                <w:rFonts w:ascii="Times New Roman" w:eastAsia="Times New Roman" w:hAnsi="Times New Roman" w:cs="Times New Roman"/>
                <w:b/>
                <w:bCs/>
                <w:color w:val="000000"/>
              </w:rPr>
            </w:pPr>
            <w:proofErr w:type="gramStart"/>
            <w:r w:rsidRPr="000E4ABC">
              <w:rPr>
                <w:rFonts w:ascii="Times New Roman" w:eastAsia="Times New Roman" w:hAnsi="Times New Roman" w:cs="Times New Roman"/>
                <w:b/>
                <w:bCs/>
                <w:color w:val="000000"/>
              </w:rPr>
              <w:t>Handed-ness</w:t>
            </w:r>
            <w:proofErr w:type="gramEnd"/>
          </w:p>
        </w:tc>
        <w:tc>
          <w:tcPr>
            <w:tcW w:w="3474" w:type="dxa"/>
            <w:tcBorders>
              <w:top w:val="single" w:sz="4" w:space="0" w:color="auto"/>
              <w:left w:val="nil"/>
              <w:bottom w:val="single" w:sz="4" w:space="0" w:color="auto"/>
              <w:right w:val="single" w:sz="4" w:space="0" w:color="auto"/>
            </w:tcBorders>
            <w:shd w:val="clear" w:color="auto" w:fill="auto"/>
            <w:vAlign w:val="bottom"/>
            <w:hideMark/>
          </w:tcPr>
          <w:p w14:paraId="0EDF3E5C" w14:textId="77777777" w:rsidR="000E4ABC" w:rsidRPr="000E4ABC" w:rsidRDefault="000E4ABC" w:rsidP="00935AB9">
            <w:pPr>
              <w:jc w:val="center"/>
              <w:rPr>
                <w:rFonts w:ascii="Times New Roman" w:eastAsia="Times New Roman" w:hAnsi="Times New Roman" w:cs="Times New Roman"/>
                <w:b/>
                <w:bCs/>
                <w:color w:val="000000"/>
              </w:rPr>
            </w:pPr>
            <w:r w:rsidRPr="000E4ABC">
              <w:rPr>
                <w:rFonts w:ascii="Times New Roman" w:eastAsia="Times New Roman" w:hAnsi="Times New Roman" w:cs="Times New Roman"/>
                <w:b/>
                <w:bCs/>
                <w:color w:val="000000"/>
              </w:rPr>
              <w:t>Diagnosis</w:t>
            </w:r>
          </w:p>
        </w:tc>
        <w:tc>
          <w:tcPr>
            <w:tcW w:w="990" w:type="dxa"/>
            <w:tcBorders>
              <w:top w:val="single" w:sz="4" w:space="0" w:color="auto"/>
              <w:left w:val="nil"/>
              <w:bottom w:val="single" w:sz="4" w:space="0" w:color="auto"/>
              <w:right w:val="single" w:sz="4" w:space="0" w:color="auto"/>
            </w:tcBorders>
            <w:shd w:val="clear" w:color="auto" w:fill="auto"/>
            <w:vAlign w:val="bottom"/>
            <w:hideMark/>
          </w:tcPr>
          <w:p w14:paraId="25680153" w14:textId="77777777" w:rsidR="000E4ABC" w:rsidRPr="000E4ABC" w:rsidRDefault="000E4ABC" w:rsidP="00935AB9">
            <w:pPr>
              <w:jc w:val="center"/>
              <w:rPr>
                <w:rFonts w:ascii="Times New Roman" w:eastAsia="Times New Roman" w:hAnsi="Times New Roman" w:cs="Times New Roman"/>
                <w:b/>
                <w:bCs/>
                <w:color w:val="000000"/>
              </w:rPr>
            </w:pPr>
            <w:r w:rsidRPr="000E4ABC">
              <w:rPr>
                <w:rFonts w:ascii="Times New Roman" w:eastAsia="Times New Roman" w:hAnsi="Times New Roman" w:cs="Times New Roman"/>
                <w:b/>
                <w:bCs/>
                <w:color w:val="000000"/>
              </w:rPr>
              <w:t>Is PPA intact</w:t>
            </w:r>
          </w:p>
        </w:tc>
      </w:tr>
      <w:tr w:rsidR="000E4ABC" w:rsidRPr="000E4ABC" w14:paraId="3E08FD9F" w14:textId="77777777" w:rsidTr="00935AB9">
        <w:trPr>
          <w:trHeight w:val="152"/>
        </w:trPr>
        <w:tc>
          <w:tcPr>
            <w:tcW w:w="174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A75F1C2"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In all studies</w:t>
            </w:r>
          </w:p>
        </w:tc>
        <w:tc>
          <w:tcPr>
            <w:tcW w:w="754" w:type="dxa"/>
            <w:tcBorders>
              <w:top w:val="nil"/>
              <w:left w:val="nil"/>
              <w:bottom w:val="single" w:sz="4" w:space="0" w:color="auto"/>
              <w:right w:val="single" w:sz="4" w:space="0" w:color="auto"/>
            </w:tcBorders>
            <w:shd w:val="clear" w:color="auto" w:fill="D9D9D9" w:themeFill="background1" w:themeFillShade="D9"/>
            <w:noWrap/>
            <w:vAlign w:val="center"/>
            <w:hideMark/>
          </w:tcPr>
          <w:p w14:paraId="39C865D6"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VH</w:t>
            </w:r>
          </w:p>
        </w:tc>
        <w:tc>
          <w:tcPr>
            <w:tcW w:w="565" w:type="dxa"/>
            <w:tcBorders>
              <w:top w:val="nil"/>
              <w:left w:val="nil"/>
              <w:bottom w:val="single" w:sz="4" w:space="0" w:color="auto"/>
              <w:right w:val="single" w:sz="4" w:space="0" w:color="auto"/>
            </w:tcBorders>
            <w:shd w:val="clear" w:color="auto" w:fill="D9D9D9" w:themeFill="background1" w:themeFillShade="D9"/>
            <w:noWrap/>
            <w:vAlign w:val="center"/>
            <w:hideMark/>
          </w:tcPr>
          <w:p w14:paraId="57F78BB9"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36</w:t>
            </w:r>
          </w:p>
        </w:tc>
        <w:tc>
          <w:tcPr>
            <w:tcW w:w="893" w:type="dxa"/>
            <w:tcBorders>
              <w:top w:val="nil"/>
              <w:left w:val="nil"/>
              <w:bottom w:val="single" w:sz="4" w:space="0" w:color="auto"/>
              <w:right w:val="single" w:sz="4" w:space="0" w:color="auto"/>
            </w:tcBorders>
            <w:shd w:val="clear" w:color="auto" w:fill="D9D9D9" w:themeFill="background1" w:themeFillShade="D9"/>
            <w:noWrap/>
            <w:vAlign w:val="center"/>
            <w:hideMark/>
          </w:tcPr>
          <w:p w14:paraId="4EB80EE6"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M</w:t>
            </w:r>
          </w:p>
        </w:tc>
        <w:tc>
          <w:tcPr>
            <w:tcW w:w="732" w:type="dxa"/>
            <w:tcBorders>
              <w:top w:val="nil"/>
              <w:left w:val="nil"/>
              <w:bottom w:val="single" w:sz="4" w:space="0" w:color="auto"/>
              <w:right w:val="single" w:sz="4" w:space="0" w:color="auto"/>
            </w:tcBorders>
            <w:shd w:val="clear" w:color="auto" w:fill="D9D9D9" w:themeFill="background1" w:themeFillShade="D9"/>
            <w:noWrap/>
            <w:vAlign w:val="center"/>
            <w:hideMark/>
          </w:tcPr>
          <w:p w14:paraId="06206D77"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103</w:t>
            </w:r>
          </w:p>
        </w:tc>
        <w:tc>
          <w:tcPr>
            <w:tcW w:w="1017" w:type="dxa"/>
            <w:tcBorders>
              <w:top w:val="nil"/>
              <w:left w:val="nil"/>
              <w:bottom w:val="single" w:sz="4" w:space="0" w:color="auto"/>
              <w:right w:val="single" w:sz="4" w:space="0" w:color="auto"/>
            </w:tcBorders>
            <w:shd w:val="clear" w:color="auto" w:fill="D9D9D9" w:themeFill="background1" w:themeFillShade="D9"/>
            <w:noWrap/>
            <w:vAlign w:val="center"/>
            <w:hideMark/>
          </w:tcPr>
          <w:p w14:paraId="251434E4"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W</w:t>
            </w:r>
          </w:p>
        </w:tc>
        <w:tc>
          <w:tcPr>
            <w:tcW w:w="1254" w:type="dxa"/>
            <w:tcBorders>
              <w:top w:val="nil"/>
              <w:left w:val="nil"/>
              <w:bottom w:val="single" w:sz="4" w:space="0" w:color="auto"/>
              <w:right w:val="single" w:sz="4" w:space="0" w:color="auto"/>
            </w:tcBorders>
            <w:shd w:val="clear" w:color="auto" w:fill="D9D9D9" w:themeFill="background1" w:themeFillShade="D9"/>
            <w:vAlign w:val="center"/>
            <w:hideMark/>
          </w:tcPr>
          <w:p w14:paraId="133DCD52"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D9D9D9" w:themeFill="background1" w:themeFillShade="D9"/>
            <w:noWrap/>
            <w:vAlign w:val="center"/>
            <w:hideMark/>
          </w:tcPr>
          <w:p w14:paraId="44FA88F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D9D9D9" w:themeFill="background1" w:themeFillShade="D9"/>
            <w:vAlign w:val="center"/>
            <w:hideMark/>
          </w:tcPr>
          <w:p w14:paraId="5A66800B"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left temporal epilepsy</w:t>
            </w:r>
          </w:p>
        </w:tc>
        <w:tc>
          <w:tcPr>
            <w:tcW w:w="990" w:type="dxa"/>
            <w:tcBorders>
              <w:top w:val="nil"/>
              <w:left w:val="nil"/>
              <w:bottom w:val="single" w:sz="4" w:space="0" w:color="auto"/>
              <w:right w:val="single" w:sz="4" w:space="0" w:color="auto"/>
            </w:tcBorders>
            <w:shd w:val="clear" w:color="auto" w:fill="D9D9D9" w:themeFill="background1" w:themeFillShade="D9"/>
            <w:vAlign w:val="center"/>
            <w:hideMark/>
          </w:tcPr>
          <w:p w14:paraId="294B04EF"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lesioned</w:t>
            </w:r>
          </w:p>
        </w:tc>
      </w:tr>
      <w:tr w:rsidR="000E4ABC" w:rsidRPr="000E4ABC" w14:paraId="408F5A6D" w14:textId="77777777" w:rsidTr="00935AB9">
        <w:trPr>
          <w:trHeight w:val="71"/>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79F68A76" w14:textId="77777777" w:rsidR="000E4ABC" w:rsidRPr="000E4ABC" w:rsidRDefault="000E4ABC" w:rsidP="00935AB9">
            <w:pPr>
              <w:jc w:val="center"/>
              <w:rPr>
                <w:rFonts w:ascii="Times New Roman" w:eastAsia="Times New Roman" w:hAnsi="Times New Roman" w:cs="Times New Roman"/>
                <w:color w:val="000000"/>
              </w:rPr>
            </w:pPr>
            <w:proofErr w:type="spellStart"/>
            <w:r w:rsidRPr="000E4ABC">
              <w:rPr>
                <w:rFonts w:ascii="Times New Roman" w:eastAsia="Times New Roman" w:hAnsi="Times New Roman" w:cs="Times New Roman"/>
                <w:color w:val="000000"/>
              </w:rPr>
              <w:t>Im</w:t>
            </w:r>
            <w:proofErr w:type="spellEnd"/>
            <w:r w:rsidRPr="000E4ABC">
              <w:rPr>
                <w:rFonts w:ascii="Times New Roman" w:eastAsia="Times New Roman" w:hAnsi="Times New Roman" w:cs="Times New Roman"/>
                <w:color w:val="000000"/>
              </w:rPr>
              <w:t>. &amp; delayed</w:t>
            </w:r>
          </w:p>
        </w:tc>
        <w:tc>
          <w:tcPr>
            <w:tcW w:w="754" w:type="dxa"/>
            <w:tcBorders>
              <w:top w:val="nil"/>
              <w:left w:val="nil"/>
              <w:bottom w:val="single" w:sz="4" w:space="0" w:color="auto"/>
              <w:right w:val="single" w:sz="4" w:space="0" w:color="auto"/>
            </w:tcBorders>
            <w:shd w:val="clear" w:color="auto" w:fill="auto"/>
            <w:noWrap/>
            <w:vAlign w:val="center"/>
            <w:hideMark/>
          </w:tcPr>
          <w:p w14:paraId="022AB892"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C1</w:t>
            </w:r>
          </w:p>
        </w:tc>
        <w:tc>
          <w:tcPr>
            <w:tcW w:w="565" w:type="dxa"/>
            <w:tcBorders>
              <w:top w:val="nil"/>
              <w:left w:val="nil"/>
              <w:bottom w:val="single" w:sz="4" w:space="0" w:color="auto"/>
              <w:right w:val="single" w:sz="4" w:space="0" w:color="auto"/>
            </w:tcBorders>
            <w:shd w:val="clear" w:color="auto" w:fill="auto"/>
            <w:noWrap/>
            <w:vAlign w:val="center"/>
            <w:hideMark/>
          </w:tcPr>
          <w:p w14:paraId="3BF77B80"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50</w:t>
            </w:r>
          </w:p>
        </w:tc>
        <w:tc>
          <w:tcPr>
            <w:tcW w:w="893" w:type="dxa"/>
            <w:tcBorders>
              <w:top w:val="nil"/>
              <w:left w:val="nil"/>
              <w:bottom w:val="single" w:sz="4" w:space="0" w:color="auto"/>
              <w:right w:val="single" w:sz="4" w:space="0" w:color="auto"/>
            </w:tcBorders>
            <w:shd w:val="clear" w:color="auto" w:fill="auto"/>
            <w:noWrap/>
            <w:vAlign w:val="center"/>
            <w:hideMark/>
          </w:tcPr>
          <w:p w14:paraId="2049BBC4"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F</w:t>
            </w:r>
          </w:p>
        </w:tc>
        <w:tc>
          <w:tcPr>
            <w:tcW w:w="732" w:type="dxa"/>
            <w:tcBorders>
              <w:top w:val="nil"/>
              <w:left w:val="nil"/>
              <w:bottom w:val="single" w:sz="4" w:space="0" w:color="auto"/>
              <w:right w:val="single" w:sz="4" w:space="0" w:color="auto"/>
            </w:tcBorders>
            <w:shd w:val="clear" w:color="auto" w:fill="auto"/>
            <w:noWrap/>
            <w:vAlign w:val="center"/>
            <w:hideMark/>
          </w:tcPr>
          <w:p w14:paraId="47B505A6"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NA</w:t>
            </w:r>
          </w:p>
        </w:tc>
        <w:tc>
          <w:tcPr>
            <w:tcW w:w="1017" w:type="dxa"/>
            <w:tcBorders>
              <w:top w:val="nil"/>
              <w:left w:val="nil"/>
              <w:bottom w:val="single" w:sz="4" w:space="0" w:color="auto"/>
              <w:right w:val="single" w:sz="4" w:space="0" w:color="auto"/>
            </w:tcBorders>
            <w:shd w:val="clear" w:color="auto" w:fill="auto"/>
            <w:noWrap/>
            <w:vAlign w:val="center"/>
            <w:hideMark/>
          </w:tcPr>
          <w:p w14:paraId="06A69B08"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W</w:t>
            </w:r>
          </w:p>
        </w:tc>
        <w:tc>
          <w:tcPr>
            <w:tcW w:w="1254" w:type="dxa"/>
            <w:tcBorders>
              <w:top w:val="nil"/>
              <w:left w:val="nil"/>
              <w:bottom w:val="single" w:sz="4" w:space="0" w:color="auto"/>
              <w:right w:val="single" w:sz="4" w:space="0" w:color="auto"/>
            </w:tcBorders>
            <w:shd w:val="clear" w:color="auto" w:fill="auto"/>
            <w:vAlign w:val="center"/>
            <w:hideMark/>
          </w:tcPr>
          <w:p w14:paraId="409640B2"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5F3CCEBE"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3AD4464F"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left temporal epilepsy</w:t>
            </w:r>
          </w:p>
        </w:tc>
        <w:tc>
          <w:tcPr>
            <w:tcW w:w="990" w:type="dxa"/>
            <w:tcBorders>
              <w:top w:val="nil"/>
              <w:left w:val="nil"/>
              <w:bottom w:val="single" w:sz="4" w:space="0" w:color="auto"/>
              <w:right w:val="single" w:sz="4" w:space="0" w:color="auto"/>
            </w:tcBorders>
            <w:shd w:val="clear" w:color="auto" w:fill="auto"/>
            <w:vAlign w:val="center"/>
            <w:hideMark/>
          </w:tcPr>
          <w:p w14:paraId="7C9A2521"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5A3BFF3C" w14:textId="77777777" w:rsidTr="00935AB9">
        <w:trPr>
          <w:trHeight w:val="71"/>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568CCF9A" w14:textId="77777777" w:rsidR="000E4ABC" w:rsidRPr="000E4ABC" w:rsidRDefault="000E4ABC" w:rsidP="00935AB9">
            <w:pPr>
              <w:jc w:val="center"/>
              <w:rPr>
                <w:rFonts w:ascii="Times New Roman" w:eastAsia="Times New Roman" w:hAnsi="Times New Roman" w:cs="Times New Roman"/>
                <w:color w:val="000000"/>
              </w:rPr>
            </w:pPr>
            <w:proofErr w:type="spellStart"/>
            <w:r w:rsidRPr="000E4ABC">
              <w:rPr>
                <w:rFonts w:ascii="Times New Roman" w:eastAsia="Times New Roman" w:hAnsi="Times New Roman" w:cs="Times New Roman"/>
                <w:color w:val="000000"/>
              </w:rPr>
              <w:t>Im</w:t>
            </w:r>
            <w:proofErr w:type="spellEnd"/>
            <w:r w:rsidRPr="000E4ABC">
              <w:rPr>
                <w:rFonts w:ascii="Times New Roman" w:eastAsia="Times New Roman" w:hAnsi="Times New Roman" w:cs="Times New Roman"/>
                <w:color w:val="000000"/>
              </w:rPr>
              <w:t>. &amp; delayed</w:t>
            </w:r>
          </w:p>
        </w:tc>
        <w:tc>
          <w:tcPr>
            <w:tcW w:w="754" w:type="dxa"/>
            <w:tcBorders>
              <w:top w:val="nil"/>
              <w:left w:val="nil"/>
              <w:bottom w:val="single" w:sz="4" w:space="0" w:color="auto"/>
              <w:right w:val="single" w:sz="4" w:space="0" w:color="auto"/>
            </w:tcBorders>
            <w:shd w:val="clear" w:color="auto" w:fill="auto"/>
            <w:noWrap/>
            <w:vAlign w:val="center"/>
            <w:hideMark/>
          </w:tcPr>
          <w:p w14:paraId="73053623"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C2</w:t>
            </w:r>
          </w:p>
        </w:tc>
        <w:tc>
          <w:tcPr>
            <w:tcW w:w="565" w:type="dxa"/>
            <w:tcBorders>
              <w:top w:val="nil"/>
              <w:left w:val="nil"/>
              <w:bottom w:val="single" w:sz="4" w:space="0" w:color="auto"/>
              <w:right w:val="single" w:sz="4" w:space="0" w:color="auto"/>
            </w:tcBorders>
            <w:shd w:val="clear" w:color="auto" w:fill="auto"/>
            <w:noWrap/>
            <w:vAlign w:val="center"/>
            <w:hideMark/>
          </w:tcPr>
          <w:p w14:paraId="29FACBD6"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41</w:t>
            </w:r>
          </w:p>
        </w:tc>
        <w:tc>
          <w:tcPr>
            <w:tcW w:w="893" w:type="dxa"/>
            <w:tcBorders>
              <w:top w:val="nil"/>
              <w:left w:val="nil"/>
              <w:bottom w:val="single" w:sz="4" w:space="0" w:color="auto"/>
              <w:right w:val="single" w:sz="4" w:space="0" w:color="auto"/>
            </w:tcBorders>
            <w:shd w:val="clear" w:color="auto" w:fill="auto"/>
            <w:noWrap/>
            <w:vAlign w:val="center"/>
            <w:hideMark/>
          </w:tcPr>
          <w:p w14:paraId="156A929B"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F</w:t>
            </w:r>
          </w:p>
        </w:tc>
        <w:tc>
          <w:tcPr>
            <w:tcW w:w="732" w:type="dxa"/>
            <w:tcBorders>
              <w:top w:val="nil"/>
              <w:left w:val="nil"/>
              <w:bottom w:val="single" w:sz="4" w:space="0" w:color="auto"/>
              <w:right w:val="single" w:sz="4" w:space="0" w:color="auto"/>
            </w:tcBorders>
            <w:shd w:val="clear" w:color="auto" w:fill="auto"/>
            <w:noWrap/>
            <w:vAlign w:val="center"/>
            <w:hideMark/>
          </w:tcPr>
          <w:p w14:paraId="34871130"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97</w:t>
            </w:r>
          </w:p>
        </w:tc>
        <w:tc>
          <w:tcPr>
            <w:tcW w:w="1017" w:type="dxa"/>
            <w:tcBorders>
              <w:top w:val="nil"/>
              <w:left w:val="nil"/>
              <w:bottom w:val="single" w:sz="4" w:space="0" w:color="auto"/>
              <w:right w:val="single" w:sz="4" w:space="0" w:color="auto"/>
            </w:tcBorders>
            <w:shd w:val="clear" w:color="auto" w:fill="auto"/>
            <w:noWrap/>
            <w:vAlign w:val="center"/>
            <w:hideMark/>
          </w:tcPr>
          <w:p w14:paraId="3CAB1FDA"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AA</w:t>
            </w:r>
          </w:p>
        </w:tc>
        <w:tc>
          <w:tcPr>
            <w:tcW w:w="1254" w:type="dxa"/>
            <w:tcBorders>
              <w:top w:val="nil"/>
              <w:left w:val="nil"/>
              <w:bottom w:val="single" w:sz="4" w:space="0" w:color="auto"/>
              <w:right w:val="single" w:sz="4" w:space="0" w:color="auto"/>
            </w:tcBorders>
            <w:shd w:val="clear" w:color="auto" w:fill="auto"/>
            <w:vAlign w:val="center"/>
            <w:hideMark/>
          </w:tcPr>
          <w:p w14:paraId="0BF1B7A1"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531E4F43"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4CD3AAE2"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right temporal lobe epilepsy</w:t>
            </w:r>
          </w:p>
        </w:tc>
        <w:tc>
          <w:tcPr>
            <w:tcW w:w="990" w:type="dxa"/>
            <w:tcBorders>
              <w:top w:val="nil"/>
              <w:left w:val="nil"/>
              <w:bottom w:val="single" w:sz="4" w:space="0" w:color="auto"/>
              <w:right w:val="single" w:sz="4" w:space="0" w:color="auto"/>
            </w:tcBorders>
            <w:shd w:val="clear" w:color="auto" w:fill="auto"/>
            <w:vAlign w:val="center"/>
            <w:hideMark/>
          </w:tcPr>
          <w:p w14:paraId="6F4F8F5E"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254CE9CF" w14:textId="77777777" w:rsidTr="00935AB9">
        <w:trPr>
          <w:trHeight w:val="71"/>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4ABB84D3" w14:textId="77777777" w:rsidR="000E4ABC" w:rsidRPr="000E4ABC" w:rsidRDefault="000E4ABC" w:rsidP="00935AB9">
            <w:pPr>
              <w:jc w:val="center"/>
              <w:rPr>
                <w:rFonts w:ascii="Times New Roman" w:eastAsia="Times New Roman" w:hAnsi="Times New Roman" w:cs="Times New Roman"/>
                <w:color w:val="000000"/>
              </w:rPr>
            </w:pPr>
            <w:proofErr w:type="spellStart"/>
            <w:r w:rsidRPr="000E4ABC">
              <w:rPr>
                <w:rFonts w:ascii="Times New Roman" w:eastAsia="Times New Roman" w:hAnsi="Times New Roman" w:cs="Times New Roman"/>
                <w:color w:val="000000"/>
              </w:rPr>
              <w:t>Im</w:t>
            </w:r>
            <w:proofErr w:type="spellEnd"/>
            <w:r w:rsidRPr="000E4ABC">
              <w:rPr>
                <w:rFonts w:ascii="Times New Roman" w:eastAsia="Times New Roman" w:hAnsi="Times New Roman" w:cs="Times New Roman"/>
                <w:color w:val="000000"/>
              </w:rPr>
              <w:t>. &amp; delayed</w:t>
            </w:r>
          </w:p>
        </w:tc>
        <w:tc>
          <w:tcPr>
            <w:tcW w:w="754" w:type="dxa"/>
            <w:tcBorders>
              <w:top w:val="nil"/>
              <w:left w:val="nil"/>
              <w:bottom w:val="single" w:sz="4" w:space="0" w:color="auto"/>
              <w:right w:val="single" w:sz="4" w:space="0" w:color="auto"/>
            </w:tcBorders>
            <w:shd w:val="clear" w:color="auto" w:fill="auto"/>
            <w:noWrap/>
            <w:vAlign w:val="center"/>
            <w:hideMark/>
          </w:tcPr>
          <w:p w14:paraId="16E37F4D"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C3</w:t>
            </w:r>
          </w:p>
        </w:tc>
        <w:tc>
          <w:tcPr>
            <w:tcW w:w="565" w:type="dxa"/>
            <w:tcBorders>
              <w:top w:val="nil"/>
              <w:left w:val="nil"/>
              <w:bottom w:val="single" w:sz="4" w:space="0" w:color="auto"/>
              <w:right w:val="single" w:sz="4" w:space="0" w:color="auto"/>
            </w:tcBorders>
            <w:shd w:val="clear" w:color="auto" w:fill="auto"/>
            <w:noWrap/>
            <w:vAlign w:val="center"/>
            <w:hideMark/>
          </w:tcPr>
          <w:p w14:paraId="30976EFC"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37</w:t>
            </w:r>
          </w:p>
        </w:tc>
        <w:tc>
          <w:tcPr>
            <w:tcW w:w="893" w:type="dxa"/>
            <w:tcBorders>
              <w:top w:val="nil"/>
              <w:left w:val="nil"/>
              <w:bottom w:val="single" w:sz="4" w:space="0" w:color="auto"/>
              <w:right w:val="single" w:sz="4" w:space="0" w:color="auto"/>
            </w:tcBorders>
            <w:shd w:val="clear" w:color="auto" w:fill="auto"/>
            <w:noWrap/>
            <w:vAlign w:val="center"/>
            <w:hideMark/>
          </w:tcPr>
          <w:p w14:paraId="3C89945C"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F</w:t>
            </w:r>
          </w:p>
        </w:tc>
        <w:tc>
          <w:tcPr>
            <w:tcW w:w="732" w:type="dxa"/>
            <w:tcBorders>
              <w:top w:val="nil"/>
              <w:left w:val="nil"/>
              <w:bottom w:val="single" w:sz="4" w:space="0" w:color="auto"/>
              <w:right w:val="single" w:sz="4" w:space="0" w:color="auto"/>
            </w:tcBorders>
            <w:shd w:val="clear" w:color="auto" w:fill="auto"/>
            <w:noWrap/>
            <w:vAlign w:val="center"/>
            <w:hideMark/>
          </w:tcPr>
          <w:p w14:paraId="050D6CF6"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72</w:t>
            </w:r>
          </w:p>
        </w:tc>
        <w:tc>
          <w:tcPr>
            <w:tcW w:w="1017" w:type="dxa"/>
            <w:tcBorders>
              <w:top w:val="nil"/>
              <w:left w:val="nil"/>
              <w:bottom w:val="single" w:sz="4" w:space="0" w:color="auto"/>
              <w:right w:val="single" w:sz="4" w:space="0" w:color="auto"/>
            </w:tcBorders>
            <w:shd w:val="clear" w:color="auto" w:fill="auto"/>
            <w:noWrap/>
            <w:vAlign w:val="center"/>
            <w:hideMark/>
          </w:tcPr>
          <w:p w14:paraId="6F19BD2E"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HS</w:t>
            </w:r>
          </w:p>
        </w:tc>
        <w:tc>
          <w:tcPr>
            <w:tcW w:w="1254" w:type="dxa"/>
            <w:tcBorders>
              <w:top w:val="nil"/>
              <w:left w:val="nil"/>
              <w:bottom w:val="single" w:sz="4" w:space="0" w:color="auto"/>
              <w:right w:val="single" w:sz="4" w:space="0" w:color="auto"/>
            </w:tcBorders>
            <w:shd w:val="clear" w:color="auto" w:fill="auto"/>
            <w:vAlign w:val="center"/>
            <w:hideMark/>
          </w:tcPr>
          <w:p w14:paraId="497B872B"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22FD6765"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6E74614F"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right temporal lobe epilepsy</w:t>
            </w:r>
          </w:p>
        </w:tc>
        <w:tc>
          <w:tcPr>
            <w:tcW w:w="990" w:type="dxa"/>
            <w:tcBorders>
              <w:top w:val="nil"/>
              <w:left w:val="nil"/>
              <w:bottom w:val="single" w:sz="4" w:space="0" w:color="auto"/>
              <w:right w:val="single" w:sz="4" w:space="0" w:color="auto"/>
            </w:tcBorders>
            <w:shd w:val="clear" w:color="auto" w:fill="auto"/>
            <w:vAlign w:val="center"/>
            <w:hideMark/>
          </w:tcPr>
          <w:p w14:paraId="01C608D1"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7D0A4EF5" w14:textId="77777777" w:rsidTr="00935AB9">
        <w:trPr>
          <w:trHeight w:val="71"/>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12B2604E" w14:textId="77777777" w:rsidR="000E4ABC" w:rsidRPr="000E4ABC" w:rsidRDefault="000E4ABC" w:rsidP="00935AB9">
            <w:pPr>
              <w:jc w:val="center"/>
              <w:rPr>
                <w:rFonts w:ascii="Times New Roman" w:eastAsia="Times New Roman" w:hAnsi="Times New Roman" w:cs="Times New Roman"/>
                <w:color w:val="000000"/>
              </w:rPr>
            </w:pPr>
            <w:proofErr w:type="spellStart"/>
            <w:r w:rsidRPr="000E4ABC">
              <w:rPr>
                <w:rFonts w:ascii="Times New Roman" w:eastAsia="Times New Roman" w:hAnsi="Times New Roman" w:cs="Times New Roman"/>
                <w:color w:val="000000"/>
              </w:rPr>
              <w:t>Im</w:t>
            </w:r>
            <w:proofErr w:type="spellEnd"/>
            <w:r w:rsidRPr="000E4ABC">
              <w:rPr>
                <w:rFonts w:ascii="Times New Roman" w:eastAsia="Times New Roman" w:hAnsi="Times New Roman" w:cs="Times New Roman"/>
                <w:color w:val="000000"/>
              </w:rPr>
              <w:t>. &amp; delayed</w:t>
            </w:r>
          </w:p>
        </w:tc>
        <w:tc>
          <w:tcPr>
            <w:tcW w:w="754" w:type="dxa"/>
            <w:tcBorders>
              <w:top w:val="nil"/>
              <w:left w:val="nil"/>
              <w:bottom w:val="single" w:sz="4" w:space="0" w:color="auto"/>
              <w:right w:val="single" w:sz="4" w:space="0" w:color="auto"/>
            </w:tcBorders>
            <w:shd w:val="clear" w:color="auto" w:fill="auto"/>
            <w:noWrap/>
            <w:vAlign w:val="center"/>
            <w:hideMark/>
          </w:tcPr>
          <w:p w14:paraId="602539F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C4</w:t>
            </w:r>
          </w:p>
        </w:tc>
        <w:tc>
          <w:tcPr>
            <w:tcW w:w="565" w:type="dxa"/>
            <w:tcBorders>
              <w:top w:val="nil"/>
              <w:left w:val="nil"/>
              <w:bottom w:val="single" w:sz="4" w:space="0" w:color="auto"/>
              <w:right w:val="single" w:sz="4" w:space="0" w:color="auto"/>
            </w:tcBorders>
            <w:shd w:val="clear" w:color="auto" w:fill="auto"/>
            <w:noWrap/>
            <w:vAlign w:val="center"/>
            <w:hideMark/>
          </w:tcPr>
          <w:p w14:paraId="0F2EC52E"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25</w:t>
            </w:r>
          </w:p>
        </w:tc>
        <w:tc>
          <w:tcPr>
            <w:tcW w:w="893" w:type="dxa"/>
            <w:tcBorders>
              <w:top w:val="nil"/>
              <w:left w:val="nil"/>
              <w:bottom w:val="single" w:sz="4" w:space="0" w:color="auto"/>
              <w:right w:val="single" w:sz="4" w:space="0" w:color="auto"/>
            </w:tcBorders>
            <w:shd w:val="clear" w:color="auto" w:fill="auto"/>
            <w:noWrap/>
            <w:vAlign w:val="center"/>
            <w:hideMark/>
          </w:tcPr>
          <w:p w14:paraId="104F2B83"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M</w:t>
            </w:r>
          </w:p>
        </w:tc>
        <w:tc>
          <w:tcPr>
            <w:tcW w:w="732" w:type="dxa"/>
            <w:tcBorders>
              <w:top w:val="nil"/>
              <w:left w:val="nil"/>
              <w:bottom w:val="single" w:sz="4" w:space="0" w:color="auto"/>
              <w:right w:val="single" w:sz="4" w:space="0" w:color="auto"/>
            </w:tcBorders>
            <w:shd w:val="clear" w:color="auto" w:fill="auto"/>
            <w:noWrap/>
            <w:vAlign w:val="center"/>
            <w:hideMark/>
          </w:tcPr>
          <w:p w14:paraId="4845041A"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81</w:t>
            </w:r>
          </w:p>
        </w:tc>
        <w:tc>
          <w:tcPr>
            <w:tcW w:w="1017" w:type="dxa"/>
            <w:tcBorders>
              <w:top w:val="nil"/>
              <w:left w:val="nil"/>
              <w:bottom w:val="single" w:sz="4" w:space="0" w:color="auto"/>
              <w:right w:val="single" w:sz="4" w:space="0" w:color="auto"/>
            </w:tcBorders>
            <w:shd w:val="clear" w:color="auto" w:fill="auto"/>
            <w:noWrap/>
            <w:vAlign w:val="center"/>
            <w:hideMark/>
          </w:tcPr>
          <w:p w14:paraId="1ABB262D"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AA</w:t>
            </w:r>
          </w:p>
        </w:tc>
        <w:tc>
          <w:tcPr>
            <w:tcW w:w="1254" w:type="dxa"/>
            <w:tcBorders>
              <w:top w:val="nil"/>
              <w:left w:val="nil"/>
              <w:bottom w:val="single" w:sz="4" w:space="0" w:color="auto"/>
              <w:right w:val="single" w:sz="4" w:space="0" w:color="auto"/>
            </w:tcBorders>
            <w:shd w:val="clear" w:color="auto" w:fill="auto"/>
            <w:vAlign w:val="center"/>
            <w:hideMark/>
          </w:tcPr>
          <w:p w14:paraId="18B43FD3"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56015353"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0BE6708C"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left frontal epilepsy</w:t>
            </w:r>
          </w:p>
        </w:tc>
        <w:tc>
          <w:tcPr>
            <w:tcW w:w="990" w:type="dxa"/>
            <w:tcBorders>
              <w:top w:val="nil"/>
              <w:left w:val="nil"/>
              <w:bottom w:val="single" w:sz="4" w:space="0" w:color="auto"/>
              <w:right w:val="single" w:sz="4" w:space="0" w:color="auto"/>
            </w:tcBorders>
            <w:shd w:val="clear" w:color="auto" w:fill="auto"/>
            <w:vAlign w:val="center"/>
            <w:hideMark/>
          </w:tcPr>
          <w:p w14:paraId="227852B9"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78B2B270" w14:textId="77777777" w:rsidTr="00935AB9">
        <w:trPr>
          <w:trHeight w:val="71"/>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0F83FF59" w14:textId="77777777" w:rsidR="000E4ABC" w:rsidRPr="000E4ABC" w:rsidRDefault="000E4ABC" w:rsidP="00935AB9">
            <w:pPr>
              <w:jc w:val="center"/>
              <w:rPr>
                <w:rFonts w:ascii="Times New Roman" w:eastAsia="Times New Roman" w:hAnsi="Times New Roman" w:cs="Times New Roman"/>
                <w:color w:val="000000"/>
              </w:rPr>
            </w:pPr>
            <w:proofErr w:type="spellStart"/>
            <w:r w:rsidRPr="000E4ABC">
              <w:rPr>
                <w:rFonts w:ascii="Times New Roman" w:eastAsia="Times New Roman" w:hAnsi="Times New Roman" w:cs="Times New Roman"/>
                <w:color w:val="000000"/>
              </w:rPr>
              <w:t>Im</w:t>
            </w:r>
            <w:proofErr w:type="spellEnd"/>
            <w:r w:rsidRPr="000E4ABC">
              <w:rPr>
                <w:rFonts w:ascii="Times New Roman" w:eastAsia="Times New Roman" w:hAnsi="Times New Roman" w:cs="Times New Roman"/>
                <w:color w:val="000000"/>
              </w:rPr>
              <w:t>. &amp; delayed</w:t>
            </w:r>
          </w:p>
        </w:tc>
        <w:tc>
          <w:tcPr>
            <w:tcW w:w="754" w:type="dxa"/>
            <w:tcBorders>
              <w:top w:val="nil"/>
              <w:left w:val="nil"/>
              <w:bottom w:val="single" w:sz="4" w:space="0" w:color="auto"/>
              <w:right w:val="single" w:sz="4" w:space="0" w:color="auto"/>
            </w:tcBorders>
            <w:shd w:val="clear" w:color="auto" w:fill="auto"/>
            <w:noWrap/>
            <w:vAlign w:val="center"/>
            <w:hideMark/>
          </w:tcPr>
          <w:p w14:paraId="55E7B3DA"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C5</w:t>
            </w:r>
          </w:p>
        </w:tc>
        <w:tc>
          <w:tcPr>
            <w:tcW w:w="565" w:type="dxa"/>
            <w:tcBorders>
              <w:top w:val="nil"/>
              <w:left w:val="nil"/>
              <w:bottom w:val="single" w:sz="4" w:space="0" w:color="auto"/>
              <w:right w:val="single" w:sz="4" w:space="0" w:color="auto"/>
            </w:tcBorders>
            <w:shd w:val="clear" w:color="auto" w:fill="auto"/>
            <w:noWrap/>
            <w:vAlign w:val="center"/>
            <w:hideMark/>
          </w:tcPr>
          <w:p w14:paraId="34EB86B7"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29</w:t>
            </w:r>
          </w:p>
        </w:tc>
        <w:tc>
          <w:tcPr>
            <w:tcW w:w="893" w:type="dxa"/>
            <w:tcBorders>
              <w:top w:val="nil"/>
              <w:left w:val="nil"/>
              <w:bottom w:val="single" w:sz="4" w:space="0" w:color="auto"/>
              <w:right w:val="single" w:sz="4" w:space="0" w:color="auto"/>
            </w:tcBorders>
            <w:shd w:val="clear" w:color="auto" w:fill="auto"/>
            <w:noWrap/>
            <w:vAlign w:val="center"/>
            <w:hideMark/>
          </w:tcPr>
          <w:p w14:paraId="4A9BF020"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F</w:t>
            </w:r>
          </w:p>
        </w:tc>
        <w:tc>
          <w:tcPr>
            <w:tcW w:w="732" w:type="dxa"/>
            <w:tcBorders>
              <w:top w:val="nil"/>
              <w:left w:val="nil"/>
              <w:bottom w:val="single" w:sz="4" w:space="0" w:color="auto"/>
              <w:right w:val="single" w:sz="4" w:space="0" w:color="auto"/>
            </w:tcBorders>
            <w:shd w:val="clear" w:color="auto" w:fill="auto"/>
            <w:noWrap/>
            <w:vAlign w:val="center"/>
            <w:hideMark/>
          </w:tcPr>
          <w:p w14:paraId="5B57C6B4"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69</w:t>
            </w:r>
          </w:p>
        </w:tc>
        <w:tc>
          <w:tcPr>
            <w:tcW w:w="1017" w:type="dxa"/>
            <w:tcBorders>
              <w:top w:val="nil"/>
              <w:left w:val="nil"/>
              <w:bottom w:val="single" w:sz="4" w:space="0" w:color="auto"/>
              <w:right w:val="single" w:sz="4" w:space="0" w:color="auto"/>
            </w:tcBorders>
            <w:shd w:val="clear" w:color="auto" w:fill="auto"/>
            <w:noWrap/>
            <w:vAlign w:val="center"/>
            <w:hideMark/>
          </w:tcPr>
          <w:p w14:paraId="516EC161"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W</w:t>
            </w:r>
          </w:p>
        </w:tc>
        <w:tc>
          <w:tcPr>
            <w:tcW w:w="1254" w:type="dxa"/>
            <w:tcBorders>
              <w:top w:val="nil"/>
              <w:left w:val="nil"/>
              <w:bottom w:val="single" w:sz="4" w:space="0" w:color="auto"/>
              <w:right w:val="single" w:sz="4" w:space="0" w:color="auto"/>
            </w:tcBorders>
            <w:shd w:val="clear" w:color="auto" w:fill="auto"/>
            <w:vAlign w:val="center"/>
            <w:hideMark/>
          </w:tcPr>
          <w:p w14:paraId="20FD85D9"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3904A6FB"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0286BA29"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bilateral parietal heterotopia</w:t>
            </w:r>
          </w:p>
        </w:tc>
        <w:tc>
          <w:tcPr>
            <w:tcW w:w="990" w:type="dxa"/>
            <w:tcBorders>
              <w:top w:val="nil"/>
              <w:left w:val="nil"/>
              <w:bottom w:val="single" w:sz="4" w:space="0" w:color="auto"/>
              <w:right w:val="single" w:sz="4" w:space="0" w:color="auto"/>
            </w:tcBorders>
            <w:shd w:val="clear" w:color="auto" w:fill="auto"/>
            <w:vAlign w:val="center"/>
            <w:hideMark/>
          </w:tcPr>
          <w:p w14:paraId="05A07B9C"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12CBFABF" w14:textId="77777777" w:rsidTr="00935AB9">
        <w:trPr>
          <w:trHeight w:val="71"/>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7A746E50" w14:textId="77777777" w:rsidR="000E4ABC" w:rsidRPr="000E4ABC" w:rsidRDefault="000E4ABC" w:rsidP="00935AB9">
            <w:pPr>
              <w:jc w:val="center"/>
              <w:rPr>
                <w:rFonts w:ascii="Times New Roman" w:eastAsia="Times New Roman" w:hAnsi="Times New Roman" w:cs="Times New Roman"/>
                <w:color w:val="000000"/>
              </w:rPr>
            </w:pPr>
            <w:proofErr w:type="spellStart"/>
            <w:r w:rsidRPr="000E4ABC">
              <w:rPr>
                <w:rFonts w:ascii="Times New Roman" w:eastAsia="Times New Roman" w:hAnsi="Times New Roman" w:cs="Times New Roman"/>
                <w:color w:val="000000"/>
              </w:rPr>
              <w:t>Im</w:t>
            </w:r>
            <w:proofErr w:type="spellEnd"/>
            <w:r w:rsidRPr="000E4ABC">
              <w:rPr>
                <w:rFonts w:ascii="Times New Roman" w:eastAsia="Times New Roman" w:hAnsi="Times New Roman" w:cs="Times New Roman"/>
                <w:color w:val="000000"/>
              </w:rPr>
              <w:t>. &amp; delayed</w:t>
            </w:r>
          </w:p>
        </w:tc>
        <w:tc>
          <w:tcPr>
            <w:tcW w:w="754" w:type="dxa"/>
            <w:tcBorders>
              <w:top w:val="nil"/>
              <w:left w:val="nil"/>
              <w:bottom w:val="single" w:sz="4" w:space="0" w:color="auto"/>
              <w:right w:val="single" w:sz="4" w:space="0" w:color="auto"/>
            </w:tcBorders>
            <w:shd w:val="clear" w:color="auto" w:fill="auto"/>
            <w:noWrap/>
            <w:vAlign w:val="center"/>
            <w:hideMark/>
          </w:tcPr>
          <w:p w14:paraId="5FB8E062"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C6</w:t>
            </w:r>
          </w:p>
        </w:tc>
        <w:tc>
          <w:tcPr>
            <w:tcW w:w="565" w:type="dxa"/>
            <w:tcBorders>
              <w:top w:val="nil"/>
              <w:left w:val="nil"/>
              <w:bottom w:val="single" w:sz="4" w:space="0" w:color="auto"/>
              <w:right w:val="single" w:sz="4" w:space="0" w:color="auto"/>
            </w:tcBorders>
            <w:shd w:val="clear" w:color="auto" w:fill="auto"/>
            <w:noWrap/>
            <w:vAlign w:val="center"/>
            <w:hideMark/>
          </w:tcPr>
          <w:p w14:paraId="5284EA0A"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42</w:t>
            </w:r>
          </w:p>
        </w:tc>
        <w:tc>
          <w:tcPr>
            <w:tcW w:w="893" w:type="dxa"/>
            <w:tcBorders>
              <w:top w:val="nil"/>
              <w:left w:val="nil"/>
              <w:bottom w:val="single" w:sz="4" w:space="0" w:color="auto"/>
              <w:right w:val="single" w:sz="4" w:space="0" w:color="auto"/>
            </w:tcBorders>
            <w:shd w:val="clear" w:color="auto" w:fill="auto"/>
            <w:noWrap/>
            <w:vAlign w:val="center"/>
            <w:hideMark/>
          </w:tcPr>
          <w:p w14:paraId="501364B0"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F</w:t>
            </w:r>
          </w:p>
        </w:tc>
        <w:tc>
          <w:tcPr>
            <w:tcW w:w="732" w:type="dxa"/>
            <w:tcBorders>
              <w:top w:val="nil"/>
              <w:left w:val="nil"/>
              <w:bottom w:val="single" w:sz="4" w:space="0" w:color="auto"/>
              <w:right w:val="single" w:sz="4" w:space="0" w:color="auto"/>
            </w:tcBorders>
            <w:shd w:val="clear" w:color="auto" w:fill="auto"/>
            <w:noWrap/>
            <w:vAlign w:val="center"/>
            <w:hideMark/>
          </w:tcPr>
          <w:p w14:paraId="130A92BA"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97</w:t>
            </w:r>
          </w:p>
        </w:tc>
        <w:tc>
          <w:tcPr>
            <w:tcW w:w="1017" w:type="dxa"/>
            <w:tcBorders>
              <w:top w:val="nil"/>
              <w:left w:val="nil"/>
              <w:bottom w:val="single" w:sz="4" w:space="0" w:color="auto"/>
              <w:right w:val="single" w:sz="4" w:space="0" w:color="auto"/>
            </w:tcBorders>
            <w:shd w:val="clear" w:color="auto" w:fill="auto"/>
            <w:noWrap/>
            <w:vAlign w:val="center"/>
            <w:hideMark/>
          </w:tcPr>
          <w:p w14:paraId="17AB946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W</w:t>
            </w:r>
          </w:p>
        </w:tc>
        <w:tc>
          <w:tcPr>
            <w:tcW w:w="1254" w:type="dxa"/>
            <w:tcBorders>
              <w:top w:val="nil"/>
              <w:left w:val="nil"/>
              <w:bottom w:val="single" w:sz="4" w:space="0" w:color="auto"/>
              <w:right w:val="single" w:sz="4" w:space="0" w:color="auto"/>
            </w:tcBorders>
            <w:shd w:val="clear" w:color="auto" w:fill="auto"/>
            <w:vAlign w:val="center"/>
            <w:hideMark/>
          </w:tcPr>
          <w:p w14:paraId="2C6A15E8"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7CD725DE"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64D4A584"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left temporal epilepsy</w:t>
            </w:r>
          </w:p>
        </w:tc>
        <w:tc>
          <w:tcPr>
            <w:tcW w:w="990" w:type="dxa"/>
            <w:tcBorders>
              <w:top w:val="nil"/>
              <w:left w:val="nil"/>
              <w:bottom w:val="single" w:sz="4" w:space="0" w:color="auto"/>
              <w:right w:val="single" w:sz="4" w:space="0" w:color="auto"/>
            </w:tcBorders>
            <w:shd w:val="clear" w:color="auto" w:fill="auto"/>
            <w:vAlign w:val="center"/>
            <w:hideMark/>
          </w:tcPr>
          <w:p w14:paraId="4CDE9A22"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4644EADB" w14:textId="77777777" w:rsidTr="00935AB9">
        <w:trPr>
          <w:trHeight w:val="368"/>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365F368C" w14:textId="77777777" w:rsidR="000E4ABC" w:rsidRPr="000E4ABC" w:rsidRDefault="000E4ABC" w:rsidP="00935AB9">
            <w:pPr>
              <w:jc w:val="center"/>
              <w:rPr>
                <w:rFonts w:ascii="Times New Roman" w:eastAsia="Times New Roman" w:hAnsi="Times New Roman" w:cs="Times New Roman"/>
                <w:color w:val="000000"/>
              </w:rPr>
            </w:pPr>
            <w:proofErr w:type="spellStart"/>
            <w:r w:rsidRPr="000E4ABC">
              <w:rPr>
                <w:rFonts w:ascii="Times New Roman" w:eastAsia="Times New Roman" w:hAnsi="Times New Roman" w:cs="Times New Roman"/>
                <w:color w:val="000000"/>
              </w:rPr>
              <w:t>Im</w:t>
            </w:r>
            <w:proofErr w:type="spellEnd"/>
            <w:r w:rsidRPr="000E4ABC">
              <w:rPr>
                <w:rFonts w:ascii="Times New Roman" w:eastAsia="Times New Roman" w:hAnsi="Times New Roman" w:cs="Times New Roman"/>
                <w:color w:val="000000"/>
              </w:rPr>
              <w:t>. &amp; delayed</w:t>
            </w:r>
          </w:p>
        </w:tc>
        <w:tc>
          <w:tcPr>
            <w:tcW w:w="754" w:type="dxa"/>
            <w:tcBorders>
              <w:top w:val="nil"/>
              <w:left w:val="nil"/>
              <w:bottom w:val="single" w:sz="4" w:space="0" w:color="auto"/>
              <w:right w:val="single" w:sz="4" w:space="0" w:color="auto"/>
            </w:tcBorders>
            <w:shd w:val="clear" w:color="auto" w:fill="auto"/>
            <w:noWrap/>
            <w:vAlign w:val="center"/>
            <w:hideMark/>
          </w:tcPr>
          <w:p w14:paraId="7DBC656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C7</w:t>
            </w:r>
          </w:p>
        </w:tc>
        <w:tc>
          <w:tcPr>
            <w:tcW w:w="565" w:type="dxa"/>
            <w:tcBorders>
              <w:top w:val="nil"/>
              <w:left w:val="nil"/>
              <w:bottom w:val="single" w:sz="4" w:space="0" w:color="auto"/>
              <w:right w:val="single" w:sz="4" w:space="0" w:color="auto"/>
            </w:tcBorders>
            <w:shd w:val="clear" w:color="auto" w:fill="auto"/>
            <w:noWrap/>
            <w:vAlign w:val="center"/>
            <w:hideMark/>
          </w:tcPr>
          <w:p w14:paraId="3F8C4597"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40</w:t>
            </w:r>
          </w:p>
        </w:tc>
        <w:tc>
          <w:tcPr>
            <w:tcW w:w="893" w:type="dxa"/>
            <w:tcBorders>
              <w:top w:val="nil"/>
              <w:left w:val="nil"/>
              <w:bottom w:val="single" w:sz="4" w:space="0" w:color="auto"/>
              <w:right w:val="single" w:sz="4" w:space="0" w:color="auto"/>
            </w:tcBorders>
            <w:shd w:val="clear" w:color="auto" w:fill="auto"/>
            <w:noWrap/>
            <w:vAlign w:val="center"/>
            <w:hideMark/>
          </w:tcPr>
          <w:p w14:paraId="03568BD9"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F</w:t>
            </w:r>
          </w:p>
        </w:tc>
        <w:tc>
          <w:tcPr>
            <w:tcW w:w="732" w:type="dxa"/>
            <w:tcBorders>
              <w:top w:val="nil"/>
              <w:left w:val="nil"/>
              <w:bottom w:val="single" w:sz="4" w:space="0" w:color="auto"/>
              <w:right w:val="single" w:sz="4" w:space="0" w:color="auto"/>
            </w:tcBorders>
            <w:shd w:val="clear" w:color="auto" w:fill="auto"/>
            <w:noWrap/>
            <w:vAlign w:val="center"/>
            <w:hideMark/>
          </w:tcPr>
          <w:p w14:paraId="2A3FBD14"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64</w:t>
            </w:r>
          </w:p>
        </w:tc>
        <w:tc>
          <w:tcPr>
            <w:tcW w:w="1017" w:type="dxa"/>
            <w:tcBorders>
              <w:top w:val="nil"/>
              <w:left w:val="nil"/>
              <w:bottom w:val="single" w:sz="4" w:space="0" w:color="auto"/>
              <w:right w:val="single" w:sz="4" w:space="0" w:color="auto"/>
            </w:tcBorders>
            <w:shd w:val="clear" w:color="auto" w:fill="auto"/>
            <w:noWrap/>
            <w:vAlign w:val="center"/>
            <w:hideMark/>
          </w:tcPr>
          <w:p w14:paraId="6A457969"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HS</w:t>
            </w:r>
          </w:p>
        </w:tc>
        <w:tc>
          <w:tcPr>
            <w:tcW w:w="1254" w:type="dxa"/>
            <w:tcBorders>
              <w:top w:val="nil"/>
              <w:left w:val="nil"/>
              <w:bottom w:val="single" w:sz="4" w:space="0" w:color="auto"/>
              <w:right w:val="single" w:sz="4" w:space="0" w:color="auto"/>
            </w:tcBorders>
            <w:shd w:val="clear" w:color="auto" w:fill="auto"/>
            <w:vAlign w:val="center"/>
            <w:hideMark/>
          </w:tcPr>
          <w:p w14:paraId="064FA67C"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38B2A7C2"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38DA869B"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left temporal and insular epilepsy</w:t>
            </w:r>
          </w:p>
        </w:tc>
        <w:tc>
          <w:tcPr>
            <w:tcW w:w="990" w:type="dxa"/>
            <w:tcBorders>
              <w:top w:val="nil"/>
              <w:left w:val="nil"/>
              <w:bottom w:val="single" w:sz="4" w:space="0" w:color="auto"/>
              <w:right w:val="single" w:sz="4" w:space="0" w:color="auto"/>
            </w:tcBorders>
            <w:shd w:val="clear" w:color="auto" w:fill="auto"/>
            <w:vAlign w:val="center"/>
            <w:hideMark/>
          </w:tcPr>
          <w:p w14:paraId="326ACCF0"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09FCB42A" w14:textId="77777777" w:rsidTr="00935AB9">
        <w:trPr>
          <w:trHeight w:val="34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5CF29AF7" w14:textId="77777777" w:rsidR="000E4ABC" w:rsidRPr="000E4ABC" w:rsidRDefault="000E4ABC" w:rsidP="00935AB9">
            <w:pPr>
              <w:jc w:val="center"/>
              <w:rPr>
                <w:rFonts w:ascii="Times New Roman" w:eastAsia="Times New Roman" w:hAnsi="Times New Roman" w:cs="Times New Roman"/>
                <w:color w:val="000000"/>
              </w:rPr>
            </w:pPr>
            <w:proofErr w:type="spellStart"/>
            <w:r w:rsidRPr="000E4ABC">
              <w:rPr>
                <w:rFonts w:ascii="Times New Roman" w:eastAsia="Times New Roman" w:hAnsi="Times New Roman" w:cs="Times New Roman"/>
                <w:color w:val="000000"/>
              </w:rPr>
              <w:t>Im</w:t>
            </w:r>
            <w:proofErr w:type="spellEnd"/>
            <w:r w:rsidRPr="000E4ABC">
              <w:rPr>
                <w:rFonts w:ascii="Times New Roman" w:eastAsia="Times New Roman" w:hAnsi="Times New Roman" w:cs="Times New Roman"/>
                <w:color w:val="000000"/>
              </w:rPr>
              <w:t>. &amp; delayed</w:t>
            </w:r>
          </w:p>
        </w:tc>
        <w:tc>
          <w:tcPr>
            <w:tcW w:w="754" w:type="dxa"/>
            <w:tcBorders>
              <w:top w:val="nil"/>
              <w:left w:val="nil"/>
              <w:bottom w:val="single" w:sz="4" w:space="0" w:color="auto"/>
              <w:right w:val="single" w:sz="4" w:space="0" w:color="auto"/>
            </w:tcBorders>
            <w:shd w:val="clear" w:color="auto" w:fill="auto"/>
            <w:noWrap/>
            <w:vAlign w:val="center"/>
            <w:hideMark/>
          </w:tcPr>
          <w:p w14:paraId="622FD38A"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C8</w:t>
            </w:r>
          </w:p>
        </w:tc>
        <w:tc>
          <w:tcPr>
            <w:tcW w:w="565" w:type="dxa"/>
            <w:tcBorders>
              <w:top w:val="nil"/>
              <w:left w:val="nil"/>
              <w:bottom w:val="single" w:sz="4" w:space="0" w:color="auto"/>
              <w:right w:val="single" w:sz="4" w:space="0" w:color="auto"/>
            </w:tcBorders>
            <w:shd w:val="clear" w:color="auto" w:fill="auto"/>
            <w:noWrap/>
            <w:vAlign w:val="center"/>
            <w:hideMark/>
          </w:tcPr>
          <w:p w14:paraId="5FD33EDB"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44</w:t>
            </w:r>
          </w:p>
        </w:tc>
        <w:tc>
          <w:tcPr>
            <w:tcW w:w="893" w:type="dxa"/>
            <w:tcBorders>
              <w:top w:val="nil"/>
              <w:left w:val="nil"/>
              <w:bottom w:val="single" w:sz="4" w:space="0" w:color="auto"/>
              <w:right w:val="single" w:sz="4" w:space="0" w:color="auto"/>
            </w:tcBorders>
            <w:shd w:val="clear" w:color="auto" w:fill="auto"/>
            <w:noWrap/>
            <w:vAlign w:val="center"/>
            <w:hideMark/>
          </w:tcPr>
          <w:p w14:paraId="461F3CB6"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F</w:t>
            </w:r>
          </w:p>
        </w:tc>
        <w:tc>
          <w:tcPr>
            <w:tcW w:w="732" w:type="dxa"/>
            <w:tcBorders>
              <w:top w:val="nil"/>
              <w:left w:val="nil"/>
              <w:bottom w:val="single" w:sz="4" w:space="0" w:color="auto"/>
              <w:right w:val="single" w:sz="4" w:space="0" w:color="auto"/>
            </w:tcBorders>
            <w:shd w:val="clear" w:color="auto" w:fill="auto"/>
            <w:noWrap/>
            <w:vAlign w:val="center"/>
            <w:hideMark/>
          </w:tcPr>
          <w:p w14:paraId="3768F433"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60</w:t>
            </w:r>
          </w:p>
        </w:tc>
        <w:tc>
          <w:tcPr>
            <w:tcW w:w="1017" w:type="dxa"/>
            <w:tcBorders>
              <w:top w:val="nil"/>
              <w:left w:val="nil"/>
              <w:bottom w:val="single" w:sz="4" w:space="0" w:color="auto"/>
              <w:right w:val="single" w:sz="4" w:space="0" w:color="auto"/>
            </w:tcBorders>
            <w:shd w:val="clear" w:color="auto" w:fill="auto"/>
            <w:noWrap/>
            <w:vAlign w:val="center"/>
            <w:hideMark/>
          </w:tcPr>
          <w:p w14:paraId="506D1973"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AA</w:t>
            </w:r>
          </w:p>
        </w:tc>
        <w:tc>
          <w:tcPr>
            <w:tcW w:w="1254" w:type="dxa"/>
            <w:tcBorders>
              <w:top w:val="nil"/>
              <w:left w:val="nil"/>
              <w:bottom w:val="single" w:sz="4" w:space="0" w:color="auto"/>
              <w:right w:val="single" w:sz="4" w:space="0" w:color="auto"/>
            </w:tcBorders>
            <w:shd w:val="clear" w:color="auto" w:fill="auto"/>
            <w:vAlign w:val="center"/>
            <w:hideMark/>
          </w:tcPr>
          <w:p w14:paraId="04763137"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454AB5B1"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3474" w:type="dxa"/>
            <w:tcBorders>
              <w:top w:val="nil"/>
              <w:left w:val="nil"/>
              <w:bottom w:val="single" w:sz="4" w:space="0" w:color="auto"/>
              <w:right w:val="single" w:sz="4" w:space="0" w:color="auto"/>
            </w:tcBorders>
            <w:shd w:val="clear" w:color="auto" w:fill="auto"/>
            <w:vAlign w:val="center"/>
            <w:hideMark/>
          </w:tcPr>
          <w:p w14:paraId="5E290F4E"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left temporal epilepsy</w:t>
            </w:r>
          </w:p>
        </w:tc>
        <w:tc>
          <w:tcPr>
            <w:tcW w:w="990" w:type="dxa"/>
            <w:tcBorders>
              <w:top w:val="nil"/>
              <w:left w:val="nil"/>
              <w:bottom w:val="single" w:sz="4" w:space="0" w:color="auto"/>
              <w:right w:val="single" w:sz="4" w:space="0" w:color="auto"/>
            </w:tcBorders>
            <w:shd w:val="clear" w:color="auto" w:fill="auto"/>
            <w:vAlign w:val="center"/>
            <w:hideMark/>
          </w:tcPr>
          <w:p w14:paraId="683D1287"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71CBA61E" w14:textId="77777777" w:rsidTr="00935AB9">
        <w:trPr>
          <w:trHeight w:val="34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3E98710C"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Continuous</w:t>
            </w:r>
          </w:p>
        </w:tc>
        <w:tc>
          <w:tcPr>
            <w:tcW w:w="754" w:type="dxa"/>
            <w:tcBorders>
              <w:top w:val="nil"/>
              <w:left w:val="nil"/>
              <w:bottom w:val="single" w:sz="4" w:space="0" w:color="auto"/>
              <w:right w:val="single" w:sz="4" w:space="0" w:color="auto"/>
            </w:tcBorders>
            <w:shd w:val="clear" w:color="auto" w:fill="auto"/>
            <w:noWrap/>
            <w:vAlign w:val="center"/>
            <w:hideMark/>
          </w:tcPr>
          <w:p w14:paraId="79359F44"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C9</w:t>
            </w:r>
          </w:p>
        </w:tc>
        <w:tc>
          <w:tcPr>
            <w:tcW w:w="565" w:type="dxa"/>
            <w:tcBorders>
              <w:top w:val="nil"/>
              <w:left w:val="nil"/>
              <w:bottom w:val="single" w:sz="4" w:space="0" w:color="auto"/>
              <w:right w:val="single" w:sz="4" w:space="0" w:color="auto"/>
            </w:tcBorders>
            <w:shd w:val="clear" w:color="auto" w:fill="auto"/>
            <w:noWrap/>
            <w:vAlign w:val="center"/>
            <w:hideMark/>
          </w:tcPr>
          <w:p w14:paraId="192BDF9A"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37</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432DE000"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M</w:t>
            </w:r>
          </w:p>
        </w:tc>
        <w:tc>
          <w:tcPr>
            <w:tcW w:w="732" w:type="dxa"/>
            <w:tcBorders>
              <w:top w:val="single" w:sz="4" w:space="0" w:color="auto"/>
              <w:left w:val="nil"/>
              <w:bottom w:val="single" w:sz="4" w:space="0" w:color="auto"/>
              <w:right w:val="single" w:sz="4" w:space="0" w:color="auto"/>
            </w:tcBorders>
            <w:shd w:val="clear" w:color="auto" w:fill="auto"/>
            <w:noWrap/>
            <w:vAlign w:val="center"/>
            <w:hideMark/>
          </w:tcPr>
          <w:p w14:paraId="51F73DA9"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81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1505582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AS</w:t>
            </w:r>
          </w:p>
        </w:tc>
        <w:tc>
          <w:tcPr>
            <w:tcW w:w="1254" w:type="dxa"/>
            <w:tcBorders>
              <w:top w:val="nil"/>
              <w:left w:val="nil"/>
              <w:bottom w:val="single" w:sz="4" w:space="0" w:color="auto"/>
              <w:right w:val="single" w:sz="4" w:space="0" w:color="auto"/>
            </w:tcBorders>
            <w:shd w:val="clear" w:color="auto" w:fill="auto"/>
            <w:vAlign w:val="center"/>
            <w:hideMark/>
          </w:tcPr>
          <w:p w14:paraId="0914CA1C"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7D9A4F23"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23DAF00C"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left temporal lobe epilepsy</w:t>
            </w:r>
          </w:p>
        </w:tc>
        <w:tc>
          <w:tcPr>
            <w:tcW w:w="990" w:type="dxa"/>
            <w:tcBorders>
              <w:top w:val="nil"/>
              <w:left w:val="nil"/>
              <w:bottom w:val="single" w:sz="4" w:space="0" w:color="auto"/>
              <w:right w:val="single" w:sz="4" w:space="0" w:color="auto"/>
            </w:tcBorders>
            <w:shd w:val="clear" w:color="auto" w:fill="auto"/>
            <w:vAlign w:val="center"/>
            <w:hideMark/>
          </w:tcPr>
          <w:p w14:paraId="2137B947"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24F98B42" w14:textId="77777777" w:rsidTr="00935AB9">
        <w:trPr>
          <w:trHeight w:val="34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2CB0B81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Continuous</w:t>
            </w:r>
          </w:p>
        </w:tc>
        <w:tc>
          <w:tcPr>
            <w:tcW w:w="754" w:type="dxa"/>
            <w:tcBorders>
              <w:top w:val="nil"/>
              <w:left w:val="nil"/>
              <w:bottom w:val="single" w:sz="4" w:space="0" w:color="auto"/>
              <w:right w:val="single" w:sz="4" w:space="0" w:color="auto"/>
            </w:tcBorders>
            <w:shd w:val="clear" w:color="auto" w:fill="auto"/>
            <w:noWrap/>
            <w:vAlign w:val="center"/>
            <w:hideMark/>
          </w:tcPr>
          <w:p w14:paraId="12945468"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C10</w:t>
            </w:r>
          </w:p>
        </w:tc>
        <w:tc>
          <w:tcPr>
            <w:tcW w:w="565" w:type="dxa"/>
            <w:tcBorders>
              <w:top w:val="nil"/>
              <w:left w:val="nil"/>
              <w:bottom w:val="single" w:sz="4" w:space="0" w:color="auto"/>
              <w:right w:val="single" w:sz="4" w:space="0" w:color="auto"/>
            </w:tcBorders>
            <w:shd w:val="clear" w:color="auto" w:fill="auto"/>
            <w:noWrap/>
            <w:vAlign w:val="center"/>
            <w:hideMark/>
          </w:tcPr>
          <w:p w14:paraId="5F76D6C5"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34</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6D1A3E39"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M</w:t>
            </w:r>
          </w:p>
        </w:tc>
        <w:tc>
          <w:tcPr>
            <w:tcW w:w="732" w:type="dxa"/>
            <w:tcBorders>
              <w:top w:val="single" w:sz="4" w:space="0" w:color="auto"/>
              <w:left w:val="nil"/>
              <w:bottom w:val="single" w:sz="4" w:space="0" w:color="auto"/>
              <w:right w:val="single" w:sz="4" w:space="0" w:color="auto"/>
            </w:tcBorders>
            <w:shd w:val="clear" w:color="auto" w:fill="auto"/>
            <w:noWrap/>
            <w:vAlign w:val="center"/>
            <w:hideMark/>
          </w:tcPr>
          <w:p w14:paraId="22D1F7C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107</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6C1C97A3"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W</w:t>
            </w:r>
          </w:p>
        </w:tc>
        <w:tc>
          <w:tcPr>
            <w:tcW w:w="1254" w:type="dxa"/>
            <w:tcBorders>
              <w:top w:val="nil"/>
              <w:left w:val="nil"/>
              <w:bottom w:val="single" w:sz="4" w:space="0" w:color="auto"/>
              <w:right w:val="single" w:sz="4" w:space="0" w:color="auto"/>
            </w:tcBorders>
            <w:shd w:val="clear" w:color="auto" w:fill="auto"/>
            <w:vAlign w:val="center"/>
            <w:hideMark/>
          </w:tcPr>
          <w:p w14:paraId="1FF24772"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2CABA43A"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4FC8074E"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left frontal encephalomalacia</w:t>
            </w:r>
          </w:p>
        </w:tc>
        <w:tc>
          <w:tcPr>
            <w:tcW w:w="990" w:type="dxa"/>
            <w:tcBorders>
              <w:top w:val="nil"/>
              <w:left w:val="nil"/>
              <w:bottom w:val="single" w:sz="4" w:space="0" w:color="auto"/>
              <w:right w:val="single" w:sz="4" w:space="0" w:color="auto"/>
            </w:tcBorders>
            <w:shd w:val="clear" w:color="auto" w:fill="auto"/>
            <w:vAlign w:val="center"/>
            <w:hideMark/>
          </w:tcPr>
          <w:p w14:paraId="47CD2B0E"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63517CA5" w14:textId="77777777" w:rsidTr="00935AB9">
        <w:trPr>
          <w:trHeight w:val="34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14602E48"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Continuous</w:t>
            </w:r>
          </w:p>
        </w:tc>
        <w:tc>
          <w:tcPr>
            <w:tcW w:w="754" w:type="dxa"/>
            <w:tcBorders>
              <w:top w:val="nil"/>
              <w:left w:val="nil"/>
              <w:bottom w:val="single" w:sz="4" w:space="0" w:color="auto"/>
              <w:right w:val="single" w:sz="4" w:space="0" w:color="auto"/>
            </w:tcBorders>
            <w:shd w:val="clear" w:color="auto" w:fill="auto"/>
            <w:noWrap/>
            <w:vAlign w:val="center"/>
            <w:hideMark/>
          </w:tcPr>
          <w:p w14:paraId="48DC48B0"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C11</w:t>
            </w:r>
          </w:p>
        </w:tc>
        <w:tc>
          <w:tcPr>
            <w:tcW w:w="565" w:type="dxa"/>
            <w:tcBorders>
              <w:top w:val="nil"/>
              <w:left w:val="nil"/>
              <w:bottom w:val="single" w:sz="4" w:space="0" w:color="auto"/>
              <w:right w:val="single" w:sz="4" w:space="0" w:color="auto"/>
            </w:tcBorders>
            <w:shd w:val="clear" w:color="auto" w:fill="auto"/>
            <w:noWrap/>
            <w:vAlign w:val="center"/>
            <w:hideMark/>
          </w:tcPr>
          <w:p w14:paraId="45DD5B2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53</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57FFEC58"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M</w:t>
            </w:r>
          </w:p>
        </w:tc>
        <w:tc>
          <w:tcPr>
            <w:tcW w:w="732" w:type="dxa"/>
            <w:tcBorders>
              <w:top w:val="single" w:sz="4" w:space="0" w:color="auto"/>
              <w:left w:val="nil"/>
              <w:bottom w:val="single" w:sz="4" w:space="0" w:color="auto"/>
              <w:right w:val="single" w:sz="4" w:space="0" w:color="auto"/>
            </w:tcBorders>
            <w:shd w:val="clear" w:color="auto" w:fill="auto"/>
            <w:noWrap/>
            <w:vAlign w:val="center"/>
            <w:hideMark/>
          </w:tcPr>
          <w:p w14:paraId="101AD6B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84</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70AD0AA4"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HS</w:t>
            </w:r>
          </w:p>
        </w:tc>
        <w:tc>
          <w:tcPr>
            <w:tcW w:w="1254" w:type="dxa"/>
            <w:tcBorders>
              <w:top w:val="nil"/>
              <w:left w:val="nil"/>
              <w:bottom w:val="single" w:sz="4" w:space="0" w:color="auto"/>
              <w:right w:val="single" w:sz="4" w:space="0" w:color="auto"/>
            </w:tcBorders>
            <w:shd w:val="clear" w:color="auto" w:fill="auto"/>
            <w:vAlign w:val="center"/>
            <w:hideMark/>
          </w:tcPr>
          <w:p w14:paraId="397E2AB1"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38389E8B"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6F2716F4"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right temporal lobe epilepsy</w:t>
            </w:r>
          </w:p>
        </w:tc>
        <w:tc>
          <w:tcPr>
            <w:tcW w:w="990" w:type="dxa"/>
            <w:tcBorders>
              <w:top w:val="nil"/>
              <w:left w:val="nil"/>
              <w:bottom w:val="single" w:sz="4" w:space="0" w:color="auto"/>
              <w:right w:val="single" w:sz="4" w:space="0" w:color="auto"/>
            </w:tcBorders>
            <w:shd w:val="clear" w:color="auto" w:fill="auto"/>
            <w:vAlign w:val="center"/>
            <w:hideMark/>
          </w:tcPr>
          <w:p w14:paraId="49A89463"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35F8F590" w14:textId="77777777" w:rsidTr="00935AB9">
        <w:trPr>
          <w:trHeight w:val="32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4827A83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Continuous</w:t>
            </w:r>
          </w:p>
        </w:tc>
        <w:tc>
          <w:tcPr>
            <w:tcW w:w="754" w:type="dxa"/>
            <w:tcBorders>
              <w:top w:val="nil"/>
              <w:left w:val="nil"/>
              <w:bottom w:val="single" w:sz="4" w:space="0" w:color="auto"/>
              <w:right w:val="single" w:sz="4" w:space="0" w:color="auto"/>
            </w:tcBorders>
            <w:shd w:val="clear" w:color="auto" w:fill="auto"/>
            <w:noWrap/>
            <w:vAlign w:val="center"/>
            <w:hideMark/>
          </w:tcPr>
          <w:p w14:paraId="346E5EB7"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C12</w:t>
            </w:r>
          </w:p>
        </w:tc>
        <w:tc>
          <w:tcPr>
            <w:tcW w:w="565" w:type="dxa"/>
            <w:tcBorders>
              <w:top w:val="nil"/>
              <w:left w:val="nil"/>
              <w:bottom w:val="single" w:sz="4" w:space="0" w:color="auto"/>
              <w:right w:val="single" w:sz="4" w:space="0" w:color="auto"/>
            </w:tcBorders>
            <w:shd w:val="clear" w:color="auto" w:fill="auto"/>
            <w:noWrap/>
            <w:vAlign w:val="center"/>
            <w:hideMark/>
          </w:tcPr>
          <w:p w14:paraId="0934668E"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46</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3A4F016B"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M</w:t>
            </w:r>
          </w:p>
        </w:tc>
        <w:tc>
          <w:tcPr>
            <w:tcW w:w="732" w:type="dxa"/>
            <w:tcBorders>
              <w:top w:val="single" w:sz="4" w:space="0" w:color="auto"/>
              <w:left w:val="nil"/>
              <w:bottom w:val="single" w:sz="4" w:space="0" w:color="auto"/>
              <w:right w:val="single" w:sz="4" w:space="0" w:color="auto"/>
            </w:tcBorders>
            <w:shd w:val="clear" w:color="auto" w:fill="auto"/>
            <w:noWrap/>
            <w:vAlign w:val="center"/>
            <w:hideMark/>
          </w:tcPr>
          <w:p w14:paraId="03F649AE"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79</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1A754997"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W</w:t>
            </w:r>
          </w:p>
        </w:tc>
        <w:tc>
          <w:tcPr>
            <w:tcW w:w="1254" w:type="dxa"/>
            <w:tcBorders>
              <w:top w:val="nil"/>
              <w:left w:val="nil"/>
              <w:bottom w:val="single" w:sz="4" w:space="0" w:color="auto"/>
              <w:right w:val="single" w:sz="4" w:space="0" w:color="auto"/>
            </w:tcBorders>
            <w:shd w:val="clear" w:color="auto" w:fill="auto"/>
            <w:vAlign w:val="center"/>
            <w:hideMark/>
          </w:tcPr>
          <w:p w14:paraId="2094F43C"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0D6A5520"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4350705C"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left posterior temporal epilepsy, low grade tumor</w:t>
            </w:r>
          </w:p>
        </w:tc>
        <w:tc>
          <w:tcPr>
            <w:tcW w:w="990" w:type="dxa"/>
            <w:tcBorders>
              <w:top w:val="nil"/>
              <w:left w:val="nil"/>
              <w:bottom w:val="single" w:sz="4" w:space="0" w:color="auto"/>
              <w:right w:val="single" w:sz="4" w:space="0" w:color="auto"/>
            </w:tcBorders>
            <w:shd w:val="clear" w:color="auto" w:fill="auto"/>
            <w:vAlign w:val="center"/>
            <w:hideMark/>
          </w:tcPr>
          <w:p w14:paraId="7FF35B0D"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21793842" w14:textId="77777777" w:rsidTr="00935AB9">
        <w:trPr>
          <w:trHeight w:val="34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2AF1681C"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Continuous</w:t>
            </w:r>
          </w:p>
        </w:tc>
        <w:tc>
          <w:tcPr>
            <w:tcW w:w="754" w:type="dxa"/>
            <w:tcBorders>
              <w:top w:val="nil"/>
              <w:left w:val="nil"/>
              <w:bottom w:val="single" w:sz="4" w:space="0" w:color="auto"/>
              <w:right w:val="single" w:sz="4" w:space="0" w:color="auto"/>
            </w:tcBorders>
            <w:shd w:val="clear" w:color="auto" w:fill="auto"/>
            <w:noWrap/>
            <w:vAlign w:val="center"/>
            <w:hideMark/>
          </w:tcPr>
          <w:p w14:paraId="0A33C900"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C13</w:t>
            </w:r>
          </w:p>
        </w:tc>
        <w:tc>
          <w:tcPr>
            <w:tcW w:w="565" w:type="dxa"/>
            <w:tcBorders>
              <w:top w:val="nil"/>
              <w:left w:val="nil"/>
              <w:bottom w:val="single" w:sz="4" w:space="0" w:color="auto"/>
              <w:right w:val="single" w:sz="4" w:space="0" w:color="auto"/>
            </w:tcBorders>
            <w:shd w:val="clear" w:color="auto" w:fill="auto"/>
            <w:noWrap/>
            <w:vAlign w:val="center"/>
            <w:hideMark/>
          </w:tcPr>
          <w:p w14:paraId="7FB2BBC5"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41</w:t>
            </w:r>
          </w:p>
        </w:tc>
        <w:tc>
          <w:tcPr>
            <w:tcW w:w="893" w:type="dxa"/>
            <w:tcBorders>
              <w:top w:val="nil"/>
              <w:left w:val="nil"/>
              <w:bottom w:val="single" w:sz="4" w:space="0" w:color="auto"/>
              <w:right w:val="single" w:sz="4" w:space="0" w:color="auto"/>
            </w:tcBorders>
            <w:shd w:val="clear" w:color="auto" w:fill="auto"/>
            <w:noWrap/>
            <w:vAlign w:val="center"/>
            <w:hideMark/>
          </w:tcPr>
          <w:p w14:paraId="06DA6C4E"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M</w:t>
            </w:r>
          </w:p>
        </w:tc>
        <w:tc>
          <w:tcPr>
            <w:tcW w:w="732" w:type="dxa"/>
            <w:tcBorders>
              <w:top w:val="nil"/>
              <w:left w:val="nil"/>
              <w:bottom w:val="single" w:sz="4" w:space="0" w:color="auto"/>
              <w:right w:val="single" w:sz="4" w:space="0" w:color="auto"/>
            </w:tcBorders>
            <w:shd w:val="clear" w:color="auto" w:fill="auto"/>
            <w:noWrap/>
            <w:vAlign w:val="center"/>
            <w:hideMark/>
          </w:tcPr>
          <w:p w14:paraId="0479A9DB"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76</w:t>
            </w:r>
          </w:p>
        </w:tc>
        <w:tc>
          <w:tcPr>
            <w:tcW w:w="1017" w:type="dxa"/>
            <w:tcBorders>
              <w:top w:val="nil"/>
              <w:left w:val="nil"/>
              <w:bottom w:val="single" w:sz="4" w:space="0" w:color="auto"/>
              <w:right w:val="single" w:sz="4" w:space="0" w:color="auto"/>
            </w:tcBorders>
            <w:shd w:val="clear" w:color="auto" w:fill="auto"/>
            <w:noWrap/>
            <w:vAlign w:val="center"/>
            <w:hideMark/>
          </w:tcPr>
          <w:p w14:paraId="4A75EEE8"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W</w:t>
            </w:r>
          </w:p>
        </w:tc>
        <w:tc>
          <w:tcPr>
            <w:tcW w:w="1254" w:type="dxa"/>
            <w:tcBorders>
              <w:top w:val="nil"/>
              <w:left w:val="nil"/>
              <w:bottom w:val="single" w:sz="4" w:space="0" w:color="auto"/>
              <w:right w:val="single" w:sz="4" w:space="0" w:color="auto"/>
            </w:tcBorders>
            <w:shd w:val="clear" w:color="auto" w:fill="auto"/>
            <w:vAlign w:val="center"/>
            <w:hideMark/>
          </w:tcPr>
          <w:p w14:paraId="295B0489"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23C9D5D6"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111D32F5"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right peri-insular heterotopia</w:t>
            </w:r>
          </w:p>
        </w:tc>
        <w:tc>
          <w:tcPr>
            <w:tcW w:w="990" w:type="dxa"/>
            <w:tcBorders>
              <w:top w:val="nil"/>
              <w:left w:val="nil"/>
              <w:bottom w:val="single" w:sz="4" w:space="0" w:color="auto"/>
              <w:right w:val="single" w:sz="4" w:space="0" w:color="auto"/>
            </w:tcBorders>
            <w:shd w:val="clear" w:color="auto" w:fill="auto"/>
            <w:vAlign w:val="center"/>
            <w:hideMark/>
          </w:tcPr>
          <w:p w14:paraId="2838AE08"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69B2A76D" w14:textId="77777777" w:rsidTr="00935AB9">
        <w:trPr>
          <w:trHeight w:val="34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426FFD2A"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Continuous</w:t>
            </w:r>
          </w:p>
        </w:tc>
        <w:tc>
          <w:tcPr>
            <w:tcW w:w="754" w:type="dxa"/>
            <w:tcBorders>
              <w:top w:val="nil"/>
              <w:left w:val="nil"/>
              <w:bottom w:val="single" w:sz="4" w:space="0" w:color="auto"/>
              <w:right w:val="single" w:sz="4" w:space="0" w:color="auto"/>
            </w:tcBorders>
            <w:shd w:val="clear" w:color="auto" w:fill="auto"/>
            <w:noWrap/>
            <w:vAlign w:val="center"/>
            <w:hideMark/>
          </w:tcPr>
          <w:p w14:paraId="5D500F25"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C14</w:t>
            </w:r>
          </w:p>
        </w:tc>
        <w:tc>
          <w:tcPr>
            <w:tcW w:w="565" w:type="dxa"/>
            <w:tcBorders>
              <w:top w:val="nil"/>
              <w:left w:val="nil"/>
              <w:bottom w:val="single" w:sz="4" w:space="0" w:color="auto"/>
              <w:right w:val="single" w:sz="4" w:space="0" w:color="auto"/>
            </w:tcBorders>
            <w:shd w:val="clear" w:color="auto" w:fill="auto"/>
            <w:noWrap/>
            <w:vAlign w:val="center"/>
            <w:hideMark/>
          </w:tcPr>
          <w:p w14:paraId="6361E4F1"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22</w:t>
            </w:r>
          </w:p>
        </w:tc>
        <w:tc>
          <w:tcPr>
            <w:tcW w:w="893" w:type="dxa"/>
            <w:tcBorders>
              <w:top w:val="nil"/>
              <w:left w:val="nil"/>
              <w:bottom w:val="single" w:sz="4" w:space="0" w:color="auto"/>
              <w:right w:val="single" w:sz="4" w:space="0" w:color="auto"/>
            </w:tcBorders>
            <w:shd w:val="clear" w:color="auto" w:fill="auto"/>
            <w:noWrap/>
            <w:vAlign w:val="center"/>
            <w:hideMark/>
          </w:tcPr>
          <w:p w14:paraId="3D98DDF9"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M</w:t>
            </w:r>
          </w:p>
        </w:tc>
        <w:tc>
          <w:tcPr>
            <w:tcW w:w="732" w:type="dxa"/>
            <w:tcBorders>
              <w:top w:val="nil"/>
              <w:left w:val="nil"/>
              <w:bottom w:val="single" w:sz="4" w:space="0" w:color="auto"/>
              <w:right w:val="single" w:sz="4" w:space="0" w:color="auto"/>
            </w:tcBorders>
            <w:shd w:val="clear" w:color="auto" w:fill="auto"/>
            <w:noWrap/>
            <w:vAlign w:val="center"/>
            <w:hideMark/>
          </w:tcPr>
          <w:p w14:paraId="2C886CEE"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NA</w:t>
            </w:r>
          </w:p>
        </w:tc>
        <w:tc>
          <w:tcPr>
            <w:tcW w:w="1017" w:type="dxa"/>
            <w:tcBorders>
              <w:top w:val="nil"/>
              <w:left w:val="nil"/>
              <w:bottom w:val="single" w:sz="4" w:space="0" w:color="auto"/>
              <w:right w:val="single" w:sz="4" w:space="0" w:color="auto"/>
            </w:tcBorders>
            <w:shd w:val="clear" w:color="auto" w:fill="auto"/>
            <w:noWrap/>
            <w:vAlign w:val="center"/>
            <w:hideMark/>
          </w:tcPr>
          <w:p w14:paraId="08C7A747"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AA</w:t>
            </w:r>
          </w:p>
        </w:tc>
        <w:tc>
          <w:tcPr>
            <w:tcW w:w="1254" w:type="dxa"/>
            <w:tcBorders>
              <w:top w:val="nil"/>
              <w:left w:val="nil"/>
              <w:bottom w:val="single" w:sz="4" w:space="0" w:color="auto"/>
              <w:right w:val="single" w:sz="4" w:space="0" w:color="auto"/>
            </w:tcBorders>
            <w:shd w:val="clear" w:color="auto" w:fill="auto"/>
            <w:vAlign w:val="center"/>
            <w:hideMark/>
          </w:tcPr>
          <w:p w14:paraId="6E6906D6"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4E383AD9"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5E368174"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left temporal lobe epilepsy</w:t>
            </w:r>
          </w:p>
        </w:tc>
        <w:tc>
          <w:tcPr>
            <w:tcW w:w="990" w:type="dxa"/>
            <w:tcBorders>
              <w:top w:val="nil"/>
              <w:left w:val="nil"/>
              <w:bottom w:val="single" w:sz="4" w:space="0" w:color="auto"/>
              <w:right w:val="single" w:sz="4" w:space="0" w:color="auto"/>
            </w:tcBorders>
            <w:shd w:val="clear" w:color="auto" w:fill="auto"/>
            <w:vAlign w:val="center"/>
            <w:hideMark/>
          </w:tcPr>
          <w:p w14:paraId="6C112B2F"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6DB347BF" w14:textId="77777777" w:rsidTr="00935AB9">
        <w:trPr>
          <w:trHeight w:val="34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05CDFC75"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Continuous</w:t>
            </w:r>
          </w:p>
        </w:tc>
        <w:tc>
          <w:tcPr>
            <w:tcW w:w="754" w:type="dxa"/>
            <w:tcBorders>
              <w:top w:val="nil"/>
              <w:left w:val="nil"/>
              <w:bottom w:val="single" w:sz="4" w:space="0" w:color="auto"/>
              <w:right w:val="single" w:sz="4" w:space="0" w:color="auto"/>
            </w:tcBorders>
            <w:shd w:val="clear" w:color="auto" w:fill="auto"/>
            <w:noWrap/>
            <w:vAlign w:val="center"/>
            <w:hideMark/>
          </w:tcPr>
          <w:p w14:paraId="4A5AD1A5"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C15</w:t>
            </w:r>
          </w:p>
        </w:tc>
        <w:tc>
          <w:tcPr>
            <w:tcW w:w="565" w:type="dxa"/>
            <w:tcBorders>
              <w:top w:val="nil"/>
              <w:left w:val="nil"/>
              <w:bottom w:val="single" w:sz="4" w:space="0" w:color="auto"/>
              <w:right w:val="single" w:sz="4" w:space="0" w:color="auto"/>
            </w:tcBorders>
            <w:shd w:val="clear" w:color="auto" w:fill="auto"/>
            <w:noWrap/>
            <w:vAlign w:val="center"/>
            <w:hideMark/>
          </w:tcPr>
          <w:p w14:paraId="1929892D"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17</w:t>
            </w:r>
          </w:p>
        </w:tc>
        <w:tc>
          <w:tcPr>
            <w:tcW w:w="893" w:type="dxa"/>
            <w:tcBorders>
              <w:top w:val="nil"/>
              <w:left w:val="nil"/>
              <w:bottom w:val="single" w:sz="4" w:space="0" w:color="auto"/>
              <w:right w:val="single" w:sz="4" w:space="0" w:color="auto"/>
            </w:tcBorders>
            <w:shd w:val="clear" w:color="auto" w:fill="auto"/>
            <w:noWrap/>
            <w:vAlign w:val="center"/>
            <w:hideMark/>
          </w:tcPr>
          <w:p w14:paraId="69803BD7"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F</w:t>
            </w:r>
          </w:p>
        </w:tc>
        <w:tc>
          <w:tcPr>
            <w:tcW w:w="732" w:type="dxa"/>
            <w:tcBorders>
              <w:top w:val="nil"/>
              <w:left w:val="nil"/>
              <w:bottom w:val="single" w:sz="4" w:space="0" w:color="auto"/>
              <w:right w:val="single" w:sz="4" w:space="0" w:color="auto"/>
            </w:tcBorders>
            <w:shd w:val="clear" w:color="auto" w:fill="auto"/>
            <w:noWrap/>
            <w:vAlign w:val="center"/>
            <w:hideMark/>
          </w:tcPr>
          <w:p w14:paraId="7784A5A8"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NA</w:t>
            </w:r>
          </w:p>
        </w:tc>
        <w:tc>
          <w:tcPr>
            <w:tcW w:w="1017" w:type="dxa"/>
            <w:tcBorders>
              <w:top w:val="nil"/>
              <w:left w:val="nil"/>
              <w:bottom w:val="single" w:sz="4" w:space="0" w:color="auto"/>
              <w:right w:val="single" w:sz="4" w:space="0" w:color="auto"/>
            </w:tcBorders>
            <w:shd w:val="clear" w:color="auto" w:fill="auto"/>
            <w:noWrap/>
            <w:vAlign w:val="center"/>
            <w:hideMark/>
          </w:tcPr>
          <w:p w14:paraId="36D41638"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HS</w:t>
            </w:r>
          </w:p>
        </w:tc>
        <w:tc>
          <w:tcPr>
            <w:tcW w:w="1254" w:type="dxa"/>
            <w:tcBorders>
              <w:top w:val="nil"/>
              <w:left w:val="nil"/>
              <w:bottom w:val="single" w:sz="4" w:space="0" w:color="auto"/>
              <w:right w:val="single" w:sz="4" w:space="0" w:color="auto"/>
            </w:tcBorders>
            <w:shd w:val="clear" w:color="auto" w:fill="auto"/>
            <w:noWrap/>
            <w:vAlign w:val="center"/>
            <w:hideMark/>
          </w:tcPr>
          <w:p w14:paraId="01652350"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200853A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3474" w:type="dxa"/>
            <w:tcBorders>
              <w:top w:val="nil"/>
              <w:left w:val="nil"/>
              <w:bottom w:val="single" w:sz="4" w:space="0" w:color="auto"/>
              <w:right w:val="single" w:sz="4" w:space="0" w:color="auto"/>
            </w:tcBorders>
            <w:shd w:val="clear" w:color="auto" w:fill="auto"/>
            <w:vAlign w:val="center"/>
            <w:hideMark/>
          </w:tcPr>
          <w:p w14:paraId="7A7F2D13"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right occipital epilepsy</w:t>
            </w:r>
          </w:p>
        </w:tc>
        <w:tc>
          <w:tcPr>
            <w:tcW w:w="990" w:type="dxa"/>
            <w:tcBorders>
              <w:top w:val="nil"/>
              <w:left w:val="nil"/>
              <w:bottom w:val="single" w:sz="4" w:space="0" w:color="auto"/>
              <w:right w:val="single" w:sz="4" w:space="0" w:color="auto"/>
            </w:tcBorders>
            <w:shd w:val="clear" w:color="auto" w:fill="auto"/>
            <w:vAlign w:val="center"/>
            <w:hideMark/>
          </w:tcPr>
          <w:p w14:paraId="7BF128B3"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5F8642DE" w14:textId="77777777" w:rsidTr="00935AB9">
        <w:trPr>
          <w:trHeight w:val="34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11D459C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Continuous</w:t>
            </w:r>
          </w:p>
        </w:tc>
        <w:tc>
          <w:tcPr>
            <w:tcW w:w="754" w:type="dxa"/>
            <w:tcBorders>
              <w:top w:val="nil"/>
              <w:left w:val="nil"/>
              <w:bottom w:val="single" w:sz="4" w:space="0" w:color="auto"/>
              <w:right w:val="single" w:sz="4" w:space="0" w:color="auto"/>
            </w:tcBorders>
            <w:shd w:val="clear" w:color="auto" w:fill="auto"/>
            <w:noWrap/>
            <w:vAlign w:val="center"/>
            <w:hideMark/>
          </w:tcPr>
          <w:p w14:paraId="1A861193"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C16</w:t>
            </w:r>
          </w:p>
        </w:tc>
        <w:tc>
          <w:tcPr>
            <w:tcW w:w="565" w:type="dxa"/>
            <w:tcBorders>
              <w:top w:val="nil"/>
              <w:left w:val="nil"/>
              <w:bottom w:val="single" w:sz="4" w:space="0" w:color="auto"/>
              <w:right w:val="single" w:sz="4" w:space="0" w:color="auto"/>
            </w:tcBorders>
            <w:shd w:val="clear" w:color="auto" w:fill="auto"/>
            <w:noWrap/>
            <w:vAlign w:val="center"/>
            <w:hideMark/>
          </w:tcPr>
          <w:p w14:paraId="245CF0CC"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30</w:t>
            </w:r>
          </w:p>
        </w:tc>
        <w:tc>
          <w:tcPr>
            <w:tcW w:w="893" w:type="dxa"/>
            <w:tcBorders>
              <w:top w:val="nil"/>
              <w:left w:val="nil"/>
              <w:bottom w:val="single" w:sz="4" w:space="0" w:color="auto"/>
              <w:right w:val="single" w:sz="4" w:space="0" w:color="auto"/>
            </w:tcBorders>
            <w:shd w:val="clear" w:color="auto" w:fill="auto"/>
            <w:noWrap/>
            <w:vAlign w:val="center"/>
            <w:hideMark/>
          </w:tcPr>
          <w:p w14:paraId="1C8E8506"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M</w:t>
            </w:r>
          </w:p>
        </w:tc>
        <w:tc>
          <w:tcPr>
            <w:tcW w:w="732" w:type="dxa"/>
            <w:tcBorders>
              <w:top w:val="nil"/>
              <w:left w:val="nil"/>
              <w:bottom w:val="single" w:sz="4" w:space="0" w:color="auto"/>
              <w:right w:val="single" w:sz="4" w:space="0" w:color="auto"/>
            </w:tcBorders>
            <w:shd w:val="clear" w:color="auto" w:fill="auto"/>
            <w:noWrap/>
            <w:vAlign w:val="center"/>
            <w:hideMark/>
          </w:tcPr>
          <w:p w14:paraId="2291F286"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94</w:t>
            </w:r>
          </w:p>
        </w:tc>
        <w:tc>
          <w:tcPr>
            <w:tcW w:w="1017" w:type="dxa"/>
            <w:tcBorders>
              <w:top w:val="nil"/>
              <w:left w:val="nil"/>
              <w:bottom w:val="single" w:sz="4" w:space="0" w:color="auto"/>
              <w:right w:val="single" w:sz="4" w:space="0" w:color="auto"/>
            </w:tcBorders>
            <w:shd w:val="clear" w:color="auto" w:fill="auto"/>
            <w:noWrap/>
            <w:vAlign w:val="center"/>
            <w:hideMark/>
          </w:tcPr>
          <w:p w14:paraId="5411D31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W</w:t>
            </w:r>
          </w:p>
        </w:tc>
        <w:tc>
          <w:tcPr>
            <w:tcW w:w="1254" w:type="dxa"/>
            <w:tcBorders>
              <w:top w:val="nil"/>
              <w:left w:val="nil"/>
              <w:bottom w:val="single" w:sz="4" w:space="0" w:color="auto"/>
              <w:right w:val="single" w:sz="4" w:space="0" w:color="auto"/>
            </w:tcBorders>
            <w:shd w:val="clear" w:color="auto" w:fill="auto"/>
            <w:vAlign w:val="center"/>
            <w:hideMark/>
          </w:tcPr>
          <w:p w14:paraId="4ADD414D"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251EF62D"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3474" w:type="dxa"/>
            <w:tcBorders>
              <w:top w:val="nil"/>
              <w:left w:val="nil"/>
              <w:bottom w:val="single" w:sz="4" w:space="0" w:color="auto"/>
              <w:right w:val="single" w:sz="4" w:space="0" w:color="auto"/>
            </w:tcBorders>
            <w:shd w:val="clear" w:color="auto" w:fill="auto"/>
            <w:vAlign w:val="center"/>
            <w:hideMark/>
          </w:tcPr>
          <w:p w14:paraId="2FD6CF9A"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bitemporal epilepsy</w:t>
            </w:r>
          </w:p>
        </w:tc>
        <w:tc>
          <w:tcPr>
            <w:tcW w:w="990" w:type="dxa"/>
            <w:tcBorders>
              <w:top w:val="nil"/>
              <w:left w:val="nil"/>
              <w:bottom w:val="single" w:sz="4" w:space="0" w:color="auto"/>
              <w:right w:val="single" w:sz="4" w:space="0" w:color="auto"/>
            </w:tcBorders>
            <w:shd w:val="clear" w:color="auto" w:fill="auto"/>
            <w:vAlign w:val="center"/>
            <w:hideMark/>
          </w:tcPr>
          <w:p w14:paraId="5EE703B6"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627CE534" w14:textId="77777777" w:rsidTr="00935AB9">
        <w:trPr>
          <w:trHeight w:val="34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3CC0321D"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Continuous</w:t>
            </w:r>
          </w:p>
        </w:tc>
        <w:tc>
          <w:tcPr>
            <w:tcW w:w="754" w:type="dxa"/>
            <w:tcBorders>
              <w:top w:val="nil"/>
              <w:left w:val="nil"/>
              <w:bottom w:val="single" w:sz="4" w:space="0" w:color="auto"/>
              <w:right w:val="single" w:sz="4" w:space="0" w:color="auto"/>
            </w:tcBorders>
            <w:shd w:val="clear" w:color="auto" w:fill="auto"/>
            <w:noWrap/>
            <w:vAlign w:val="center"/>
            <w:hideMark/>
          </w:tcPr>
          <w:p w14:paraId="344F58DB"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C17</w:t>
            </w:r>
          </w:p>
        </w:tc>
        <w:tc>
          <w:tcPr>
            <w:tcW w:w="565" w:type="dxa"/>
            <w:tcBorders>
              <w:top w:val="nil"/>
              <w:left w:val="nil"/>
              <w:bottom w:val="single" w:sz="4" w:space="0" w:color="auto"/>
              <w:right w:val="single" w:sz="4" w:space="0" w:color="auto"/>
            </w:tcBorders>
            <w:shd w:val="clear" w:color="auto" w:fill="auto"/>
            <w:noWrap/>
            <w:vAlign w:val="center"/>
            <w:hideMark/>
          </w:tcPr>
          <w:p w14:paraId="631086A0"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32</w:t>
            </w:r>
          </w:p>
        </w:tc>
        <w:tc>
          <w:tcPr>
            <w:tcW w:w="893" w:type="dxa"/>
            <w:tcBorders>
              <w:top w:val="nil"/>
              <w:left w:val="nil"/>
              <w:bottom w:val="single" w:sz="4" w:space="0" w:color="auto"/>
              <w:right w:val="single" w:sz="4" w:space="0" w:color="auto"/>
            </w:tcBorders>
            <w:shd w:val="clear" w:color="auto" w:fill="auto"/>
            <w:noWrap/>
            <w:vAlign w:val="center"/>
            <w:hideMark/>
          </w:tcPr>
          <w:p w14:paraId="0C098364"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F</w:t>
            </w:r>
          </w:p>
        </w:tc>
        <w:tc>
          <w:tcPr>
            <w:tcW w:w="732" w:type="dxa"/>
            <w:tcBorders>
              <w:top w:val="nil"/>
              <w:left w:val="nil"/>
              <w:bottom w:val="single" w:sz="4" w:space="0" w:color="auto"/>
              <w:right w:val="single" w:sz="4" w:space="0" w:color="auto"/>
            </w:tcBorders>
            <w:shd w:val="clear" w:color="auto" w:fill="auto"/>
            <w:noWrap/>
            <w:vAlign w:val="center"/>
            <w:hideMark/>
          </w:tcPr>
          <w:p w14:paraId="64024FF1"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NA</w:t>
            </w:r>
          </w:p>
        </w:tc>
        <w:tc>
          <w:tcPr>
            <w:tcW w:w="1017" w:type="dxa"/>
            <w:tcBorders>
              <w:top w:val="nil"/>
              <w:left w:val="nil"/>
              <w:bottom w:val="single" w:sz="4" w:space="0" w:color="auto"/>
              <w:right w:val="single" w:sz="4" w:space="0" w:color="auto"/>
            </w:tcBorders>
            <w:shd w:val="clear" w:color="auto" w:fill="auto"/>
            <w:noWrap/>
            <w:vAlign w:val="center"/>
            <w:hideMark/>
          </w:tcPr>
          <w:p w14:paraId="47C1CEBB"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AA</w:t>
            </w:r>
          </w:p>
        </w:tc>
        <w:tc>
          <w:tcPr>
            <w:tcW w:w="1254" w:type="dxa"/>
            <w:tcBorders>
              <w:top w:val="nil"/>
              <w:left w:val="nil"/>
              <w:bottom w:val="single" w:sz="4" w:space="0" w:color="auto"/>
              <w:right w:val="single" w:sz="4" w:space="0" w:color="auto"/>
            </w:tcBorders>
            <w:shd w:val="clear" w:color="auto" w:fill="auto"/>
            <w:vAlign w:val="center"/>
            <w:hideMark/>
          </w:tcPr>
          <w:p w14:paraId="7124B146"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27B1C65D"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6A13A1E5"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left temporal lobe epilepsy</w:t>
            </w:r>
          </w:p>
        </w:tc>
        <w:tc>
          <w:tcPr>
            <w:tcW w:w="990" w:type="dxa"/>
            <w:tcBorders>
              <w:top w:val="nil"/>
              <w:left w:val="nil"/>
              <w:bottom w:val="single" w:sz="4" w:space="0" w:color="auto"/>
              <w:right w:val="single" w:sz="4" w:space="0" w:color="auto"/>
            </w:tcBorders>
            <w:shd w:val="clear" w:color="auto" w:fill="auto"/>
            <w:vAlign w:val="center"/>
            <w:hideMark/>
          </w:tcPr>
          <w:p w14:paraId="0E36AC4E"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2D98CE22" w14:textId="77777777" w:rsidTr="00935AB9">
        <w:trPr>
          <w:trHeight w:val="34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6C71F6EC"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Continuous</w:t>
            </w:r>
          </w:p>
        </w:tc>
        <w:tc>
          <w:tcPr>
            <w:tcW w:w="754" w:type="dxa"/>
            <w:tcBorders>
              <w:top w:val="nil"/>
              <w:left w:val="nil"/>
              <w:bottom w:val="single" w:sz="4" w:space="0" w:color="auto"/>
              <w:right w:val="single" w:sz="4" w:space="0" w:color="auto"/>
            </w:tcBorders>
            <w:shd w:val="clear" w:color="auto" w:fill="auto"/>
            <w:noWrap/>
            <w:vAlign w:val="center"/>
            <w:hideMark/>
          </w:tcPr>
          <w:p w14:paraId="6B1A9F50"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C18</w:t>
            </w:r>
          </w:p>
        </w:tc>
        <w:tc>
          <w:tcPr>
            <w:tcW w:w="565" w:type="dxa"/>
            <w:tcBorders>
              <w:top w:val="nil"/>
              <w:left w:val="nil"/>
              <w:bottom w:val="single" w:sz="4" w:space="0" w:color="auto"/>
              <w:right w:val="single" w:sz="4" w:space="0" w:color="auto"/>
            </w:tcBorders>
            <w:shd w:val="clear" w:color="auto" w:fill="auto"/>
            <w:noWrap/>
            <w:vAlign w:val="center"/>
            <w:hideMark/>
          </w:tcPr>
          <w:p w14:paraId="775EA955"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42</w:t>
            </w:r>
          </w:p>
        </w:tc>
        <w:tc>
          <w:tcPr>
            <w:tcW w:w="893" w:type="dxa"/>
            <w:tcBorders>
              <w:top w:val="nil"/>
              <w:left w:val="nil"/>
              <w:bottom w:val="single" w:sz="4" w:space="0" w:color="auto"/>
              <w:right w:val="single" w:sz="4" w:space="0" w:color="auto"/>
            </w:tcBorders>
            <w:shd w:val="clear" w:color="auto" w:fill="auto"/>
            <w:noWrap/>
            <w:vAlign w:val="center"/>
            <w:hideMark/>
          </w:tcPr>
          <w:p w14:paraId="05932A07"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M</w:t>
            </w:r>
          </w:p>
        </w:tc>
        <w:tc>
          <w:tcPr>
            <w:tcW w:w="732" w:type="dxa"/>
            <w:tcBorders>
              <w:top w:val="nil"/>
              <w:left w:val="nil"/>
              <w:bottom w:val="single" w:sz="4" w:space="0" w:color="auto"/>
              <w:right w:val="single" w:sz="4" w:space="0" w:color="auto"/>
            </w:tcBorders>
            <w:shd w:val="clear" w:color="auto" w:fill="auto"/>
            <w:noWrap/>
            <w:vAlign w:val="center"/>
            <w:hideMark/>
          </w:tcPr>
          <w:p w14:paraId="79C003AA"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89</w:t>
            </w:r>
          </w:p>
        </w:tc>
        <w:tc>
          <w:tcPr>
            <w:tcW w:w="1017" w:type="dxa"/>
            <w:tcBorders>
              <w:top w:val="nil"/>
              <w:left w:val="nil"/>
              <w:bottom w:val="single" w:sz="4" w:space="0" w:color="auto"/>
              <w:right w:val="single" w:sz="4" w:space="0" w:color="auto"/>
            </w:tcBorders>
            <w:shd w:val="clear" w:color="auto" w:fill="auto"/>
            <w:noWrap/>
            <w:vAlign w:val="center"/>
            <w:hideMark/>
          </w:tcPr>
          <w:p w14:paraId="565988A4"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AA</w:t>
            </w:r>
          </w:p>
        </w:tc>
        <w:tc>
          <w:tcPr>
            <w:tcW w:w="1254" w:type="dxa"/>
            <w:tcBorders>
              <w:top w:val="nil"/>
              <w:left w:val="nil"/>
              <w:bottom w:val="single" w:sz="4" w:space="0" w:color="auto"/>
              <w:right w:val="single" w:sz="4" w:space="0" w:color="auto"/>
            </w:tcBorders>
            <w:shd w:val="clear" w:color="auto" w:fill="auto"/>
            <w:vAlign w:val="center"/>
            <w:hideMark/>
          </w:tcPr>
          <w:p w14:paraId="43DBED65"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672F1228"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13D879E7"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bitemporal epilepsy, right insular epilepsy</w:t>
            </w:r>
          </w:p>
        </w:tc>
        <w:tc>
          <w:tcPr>
            <w:tcW w:w="990" w:type="dxa"/>
            <w:tcBorders>
              <w:top w:val="nil"/>
              <w:left w:val="nil"/>
              <w:bottom w:val="single" w:sz="4" w:space="0" w:color="auto"/>
              <w:right w:val="single" w:sz="4" w:space="0" w:color="auto"/>
            </w:tcBorders>
            <w:shd w:val="clear" w:color="auto" w:fill="auto"/>
            <w:vAlign w:val="center"/>
            <w:hideMark/>
          </w:tcPr>
          <w:p w14:paraId="72C93F93"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116A3133" w14:textId="77777777" w:rsidTr="00935AB9">
        <w:trPr>
          <w:trHeight w:val="34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5A28BF33"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Continuous</w:t>
            </w:r>
          </w:p>
        </w:tc>
        <w:tc>
          <w:tcPr>
            <w:tcW w:w="754" w:type="dxa"/>
            <w:tcBorders>
              <w:top w:val="nil"/>
              <w:left w:val="nil"/>
              <w:bottom w:val="single" w:sz="4" w:space="0" w:color="auto"/>
              <w:right w:val="single" w:sz="4" w:space="0" w:color="auto"/>
            </w:tcBorders>
            <w:shd w:val="clear" w:color="auto" w:fill="auto"/>
            <w:noWrap/>
            <w:vAlign w:val="center"/>
            <w:hideMark/>
          </w:tcPr>
          <w:p w14:paraId="683BE0FD"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C19</w:t>
            </w:r>
          </w:p>
        </w:tc>
        <w:tc>
          <w:tcPr>
            <w:tcW w:w="565" w:type="dxa"/>
            <w:tcBorders>
              <w:top w:val="nil"/>
              <w:left w:val="nil"/>
              <w:bottom w:val="single" w:sz="4" w:space="0" w:color="auto"/>
              <w:right w:val="single" w:sz="4" w:space="0" w:color="auto"/>
            </w:tcBorders>
            <w:shd w:val="clear" w:color="auto" w:fill="auto"/>
            <w:noWrap/>
            <w:vAlign w:val="center"/>
            <w:hideMark/>
          </w:tcPr>
          <w:p w14:paraId="5C334577"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41</w:t>
            </w:r>
          </w:p>
        </w:tc>
        <w:tc>
          <w:tcPr>
            <w:tcW w:w="893" w:type="dxa"/>
            <w:tcBorders>
              <w:top w:val="nil"/>
              <w:left w:val="nil"/>
              <w:bottom w:val="single" w:sz="4" w:space="0" w:color="auto"/>
              <w:right w:val="single" w:sz="4" w:space="0" w:color="auto"/>
            </w:tcBorders>
            <w:shd w:val="clear" w:color="auto" w:fill="auto"/>
            <w:noWrap/>
            <w:vAlign w:val="center"/>
            <w:hideMark/>
          </w:tcPr>
          <w:p w14:paraId="35FCD43A"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F</w:t>
            </w:r>
          </w:p>
        </w:tc>
        <w:tc>
          <w:tcPr>
            <w:tcW w:w="732" w:type="dxa"/>
            <w:tcBorders>
              <w:top w:val="nil"/>
              <w:left w:val="nil"/>
              <w:bottom w:val="single" w:sz="4" w:space="0" w:color="auto"/>
              <w:right w:val="single" w:sz="4" w:space="0" w:color="auto"/>
            </w:tcBorders>
            <w:shd w:val="clear" w:color="auto" w:fill="auto"/>
            <w:noWrap/>
            <w:vAlign w:val="center"/>
            <w:hideMark/>
          </w:tcPr>
          <w:p w14:paraId="3F66816C"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97</w:t>
            </w:r>
          </w:p>
        </w:tc>
        <w:tc>
          <w:tcPr>
            <w:tcW w:w="1017" w:type="dxa"/>
            <w:tcBorders>
              <w:top w:val="nil"/>
              <w:left w:val="nil"/>
              <w:bottom w:val="single" w:sz="4" w:space="0" w:color="auto"/>
              <w:right w:val="single" w:sz="4" w:space="0" w:color="auto"/>
            </w:tcBorders>
            <w:shd w:val="clear" w:color="auto" w:fill="auto"/>
            <w:noWrap/>
            <w:vAlign w:val="center"/>
            <w:hideMark/>
          </w:tcPr>
          <w:p w14:paraId="5A7FE998"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W</w:t>
            </w:r>
          </w:p>
        </w:tc>
        <w:tc>
          <w:tcPr>
            <w:tcW w:w="1254" w:type="dxa"/>
            <w:tcBorders>
              <w:top w:val="nil"/>
              <w:left w:val="nil"/>
              <w:bottom w:val="single" w:sz="4" w:space="0" w:color="auto"/>
              <w:right w:val="single" w:sz="4" w:space="0" w:color="auto"/>
            </w:tcBorders>
            <w:shd w:val="clear" w:color="auto" w:fill="auto"/>
            <w:vAlign w:val="center"/>
            <w:hideMark/>
          </w:tcPr>
          <w:p w14:paraId="7831527E"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1736A9A8"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R</w:t>
            </w:r>
          </w:p>
        </w:tc>
        <w:tc>
          <w:tcPr>
            <w:tcW w:w="3474" w:type="dxa"/>
            <w:tcBorders>
              <w:top w:val="nil"/>
              <w:left w:val="nil"/>
              <w:bottom w:val="single" w:sz="4" w:space="0" w:color="auto"/>
              <w:right w:val="single" w:sz="4" w:space="0" w:color="auto"/>
            </w:tcBorders>
            <w:shd w:val="clear" w:color="auto" w:fill="auto"/>
            <w:vAlign w:val="center"/>
            <w:hideMark/>
          </w:tcPr>
          <w:p w14:paraId="27174B81"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right temporal lobe ganglioglioma</w:t>
            </w:r>
          </w:p>
        </w:tc>
        <w:tc>
          <w:tcPr>
            <w:tcW w:w="990" w:type="dxa"/>
            <w:tcBorders>
              <w:top w:val="nil"/>
              <w:left w:val="nil"/>
              <w:bottom w:val="single" w:sz="4" w:space="0" w:color="auto"/>
              <w:right w:val="single" w:sz="4" w:space="0" w:color="auto"/>
            </w:tcBorders>
            <w:shd w:val="clear" w:color="auto" w:fill="auto"/>
            <w:vAlign w:val="center"/>
            <w:hideMark/>
          </w:tcPr>
          <w:p w14:paraId="43B8538D"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r w:rsidR="000E4ABC" w:rsidRPr="000E4ABC" w14:paraId="182C99C1" w14:textId="77777777" w:rsidTr="00935AB9">
        <w:trPr>
          <w:trHeight w:val="36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31EE375D"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Continuous</w:t>
            </w:r>
          </w:p>
        </w:tc>
        <w:tc>
          <w:tcPr>
            <w:tcW w:w="754" w:type="dxa"/>
            <w:tcBorders>
              <w:top w:val="nil"/>
              <w:left w:val="nil"/>
              <w:bottom w:val="single" w:sz="4" w:space="0" w:color="auto"/>
              <w:right w:val="single" w:sz="4" w:space="0" w:color="auto"/>
            </w:tcBorders>
            <w:shd w:val="clear" w:color="auto" w:fill="auto"/>
            <w:noWrap/>
            <w:vAlign w:val="center"/>
            <w:hideMark/>
          </w:tcPr>
          <w:p w14:paraId="1ACEA95A"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C20</w:t>
            </w:r>
          </w:p>
        </w:tc>
        <w:tc>
          <w:tcPr>
            <w:tcW w:w="565" w:type="dxa"/>
            <w:tcBorders>
              <w:top w:val="nil"/>
              <w:left w:val="nil"/>
              <w:bottom w:val="single" w:sz="4" w:space="0" w:color="auto"/>
              <w:right w:val="single" w:sz="4" w:space="0" w:color="auto"/>
            </w:tcBorders>
            <w:shd w:val="clear" w:color="auto" w:fill="auto"/>
            <w:noWrap/>
            <w:vAlign w:val="center"/>
            <w:hideMark/>
          </w:tcPr>
          <w:p w14:paraId="0543AEE0"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40</w:t>
            </w:r>
          </w:p>
        </w:tc>
        <w:tc>
          <w:tcPr>
            <w:tcW w:w="893" w:type="dxa"/>
            <w:tcBorders>
              <w:top w:val="nil"/>
              <w:left w:val="nil"/>
              <w:bottom w:val="single" w:sz="4" w:space="0" w:color="auto"/>
              <w:right w:val="single" w:sz="4" w:space="0" w:color="auto"/>
            </w:tcBorders>
            <w:shd w:val="clear" w:color="auto" w:fill="auto"/>
            <w:noWrap/>
            <w:vAlign w:val="center"/>
            <w:hideMark/>
          </w:tcPr>
          <w:p w14:paraId="10987E4D"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M</w:t>
            </w:r>
          </w:p>
        </w:tc>
        <w:tc>
          <w:tcPr>
            <w:tcW w:w="732" w:type="dxa"/>
            <w:tcBorders>
              <w:top w:val="nil"/>
              <w:left w:val="nil"/>
              <w:bottom w:val="single" w:sz="4" w:space="0" w:color="auto"/>
              <w:right w:val="single" w:sz="4" w:space="0" w:color="auto"/>
            </w:tcBorders>
            <w:shd w:val="clear" w:color="auto" w:fill="auto"/>
            <w:noWrap/>
            <w:vAlign w:val="center"/>
            <w:hideMark/>
          </w:tcPr>
          <w:p w14:paraId="453208EB"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114</w:t>
            </w:r>
          </w:p>
        </w:tc>
        <w:tc>
          <w:tcPr>
            <w:tcW w:w="1017" w:type="dxa"/>
            <w:tcBorders>
              <w:top w:val="nil"/>
              <w:left w:val="nil"/>
              <w:bottom w:val="single" w:sz="4" w:space="0" w:color="auto"/>
              <w:right w:val="single" w:sz="4" w:space="0" w:color="auto"/>
            </w:tcBorders>
            <w:shd w:val="clear" w:color="auto" w:fill="auto"/>
            <w:noWrap/>
            <w:vAlign w:val="center"/>
            <w:hideMark/>
          </w:tcPr>
          <w:p w14:paraId="2B8CFB03"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W</w:t>
            </w:r>
          </w:p>
        </w:tc>
        <w:tc>
          <w:tcPr>
            <w:tcW w:w="1254" w:type="dxa"/>
            <w:tcBorders>
              <w:top w:val="nil"/>
              <w:left w:val="nil"/>
              <w:bottom w:val="single" w:sz="4" w:space="0" w:color="auto"/>
              <w:right w:val="single" w:sz="4" w:space="0" w:color="auto"/>
            </w:tcBorders>
            <w:shd w:val="clear" w:color="auto" w:fill="auto"/>
            <w:vAlign w:val="center"/>
            <w:hideMark/>
          </w:tcPr>
          <w:p w14:paraId="5A865B2F"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996" w:type="dxa"/>
            <w:tcBorders>
              <w:top w:val="nil"/>
              <w:left w:val="nil"/>
              <w:bottom w:val="single" w:sz="4" w:space="0" w:color="auto"/>
              <w:right w:val="single" w:sz="4" w:space="0" w:color="auto"/>
            </w:tcBorders>
            <w:shd w:val="clear" w:color="auto" w:fill="auto"/>
            <w:noWrap/>
            <w:vAlign w:val="center"/>
            <w:hideMark/>
          </w:tcPr>
          <w:p w14:paraId="6F6503A5" w14:textId="77777777" w:rsidR="000E4ABC" w:rsidRPr="000E4ABC" w:rsidRDefault="000E4ABC" w:rsidP="00935AB9">
            <w:pPr>
              <w:jc w:val="center"/>
              <w:rPr>
                <w:rFonts w:ascii="Times New Roman" w:eastAsia="Times New Roman" w:hAnsi="Times New Roman" w:cs="Times New Roman"/>
                <w:color w:val="000000"/>
              </w:rPr>
            </w:pPr>
            <w:r w:rsidRPr="000E4ABC">
              <w:rPr>
                <w:rFonts w:ascii="Times New Roman" w:eastAsia="Times New Roman" w:hAnsi="Times New Roman" w:cs="Times New Roman"/>
                <w:color w:val="000000"/>
              </w:rPr>
              <w:t>L</w:t>
            </w:r>
          </w:p>
        </w:tc>
        <w:tc>
          <w:tcPr>
            <w:tcW w:w="3474" w:type="dxa"/>
            <w:tcBorders>
              <w:top w:val="nil"/>
              <w:left w:val="nil"/>
              <w:bottom w:val="single" w:sz="4" w:space="0" w:color="auto"/>
              <w:right w:val="single" w:sz="4" w:space="0" w:color="auto"/>
            </w:tcBorders>
            <w:shd w:val="clear" w:color="auto" w:fill="auto"/>
            <w:vAlign w:val="center"/>
            <w:hideMark/>
          </w:tcPr>
          <w:p w14:paraId="1149CE86"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 xml:space="preserve">right temporal lobe pleomorphic </w:t>
            </w:r>
            <w:proofErr w:type="spellStart"/>
            <w:r w:rsidRPr="000E4ABC">
              <w:rPr>
                <w:rFonts w:ascii="Times New Roman" w:eastAsia="Times New Roman" w:hAnsi="Times New Roman" w:cs="Times New Roman"/>
                <w:color w:val="000000"/>
              </w:rPr>
              <w:t>xanthoastrocytoma</w:t>
            </w:r>
            <w:proofErr w:type="spellEnd"/>
          </w:p>
        </w:tc>
        <w:tc>
          <w:tcPr>
            <w:tcW w:w="990" w:type="dxa"/>
            <w:tcBorders>
              <w:top w:val="nil"/>
              <w:left w:val="nil"/>
              <w:bottom w:val="single" w:sz="4" w:space="0" w:color="auto"/>
              <w:right w:val="single" w:sz="4" w:space="0" w:color="auto"/>
            </w:tcBorders>
            <w:shd w:val="clear" w:color="auto" w:fill="auto"/>
            <w:vAlign w:val="center"/>
            <w:hideMark/>
          </w:tcPr>
          <w:p w14:paraId="5784AEA3" w14:textId="77777777" w:rsidR="000E4ABC" w:rsidRPr="000E4ABC" w:rsidRDefault="000E4ABC" w:rsidP="00935AB9">
            <w:pPr>
              <w:rPr>
                <w:rFonts w:ascii="Times New Roman" w:eastAsia="Times New Roman" w:hAnsi="Times New Roman" w:cs="Times New Roman"/>
                <w:color w:val="000000"/>
              </w:rPr>
            </w:pPr>
            <w:r w:rsidRPr="000E4ABC">
              <w:rPr>
                <w:rFonts w:ascii="Times New Roman" w:eastAsia="Times New Roman" w:hAnsi="Times New Roman" w:cs="Times New Roman"/>
                <w:color w:val="000000"/>
              </w:rPr>
              <w:t>intact</w:t>
            </w:r>
          </w:p>
        </w:tc>
      </w:tr>
    </w:tbl>
    <w:p w14:paraId="0213423B" w14:textId="77777777" w:rsidR="000E4ABC" w:rsidRPr="000E4ABC" w:rsidRDefault="000E4ABC" w:rsidP="000E4ABC">
      <w:pPr>
        <w:rPr>
          <w:rFonts w:ascii="Times New Roman" w:hAnsi="Times New Roman" w:cs="Times New Roman"/>
          <w:sz w:val="20"/>
          <w:szCs w:val="20"/>
        </w:rPr>
      </w:pPr>
    </w:p>
    <w:p w14:paraId="552EF9FA" w14:textId="3B271FF9" w:rsidR="00F55A29" w:rsidRPr="009B5907" w:rsidRDefault="000E4ABC" w:rsidP="0007387D">
      <w:pPr>
        <w:rPr>
          <w:rFonts w:ascii="Times New Roman" w:hAnsi="Times New Roman" w:cs="Times New Roman"/>
          <w:sz w:val="24"/>
          <w:szCs w:val="24"/>
        </w:rPr>
      </w:pPr>
      <w:r w:rsidRPr="003F3B84">
        <w:rPr>
          <w:rFonts w:ascii="Times New Roman" w:hAnsi="Times New Roman" w:cs="Times New Roman"/>
          <w:i/>
          <w:iCs/>
          <w:sz w:val="24"/>
          <w:szCs w:val="24"/>
        </w:rPr>
        <w:t>Note</w:t>
      </w:r>
      <w:r w:rsidRPr="003F3B84">
        <w:rPr>
          <w:rFonts w:ascii="Times New Roman" w:hAnsi="Times New Roman" w:cs="Times New Roman"/>
          <w:sz w:val="24"/>
          <w:szCs w:val="24"/>
        </w:rPr>
        <w:t xml:space="preserve">: W = White; AA = African American; HS = Hispanic; AS = Asian; L = Left; R = Right; </w:t>
      </w:r>
      <w:proofErr w:type="spellStart"/>
      <w:r w:rsidRPr="003F3B84">
        <w:rPr>
          <w:rFonts w:ascii="Times New Roman" w:eastAsia="Times New Roman" w:hAnsi="Times New Roman" w:cs="Times New Roman"/>
          <w:color w:val="000000"/>
          <w:sz w:val="24"/>
          <w:szCs w:val="24"/>
        </w:rPr>
        <w:t>Im</w:t>
      </w:r>
      <w:proofErr w:type="spellEnd"/>
      <w:r w:rsidRPr="003F3B84">
        <w:rPr>
          <w:rFonts w:ascii="Times New Roman" w:eastAsia="Times New Roman" w:hAnsi="Times New Roman" w:cs="Times New Roman"/>
          <w:color w:val="000000"/>
          <w:sz w:val="24"/>
          <w:szCs w:val="24"/>
        </w:rPr>
        <w:t>. &amp; delayed = Immediate &amp; delayed recognition memory task; Continuous = Continuous recognition memory task.</w:t>
      </w:r>
      <w:r w:rsidR="0007387D" w:rsidRPr="009B5907">
        <w:rPr>
          <w:rFonts w:ascii="Times New Roman" w:hAnsi="Times New Roman" w:cs="Times New Roman"/>
          <w:sz w:val="24"/>
          <w:szCs w:val="24"/>
        </w:rPr>
        <w:t xml:space="preserve"> </w:t>
      </w:r>
    </w:p>
    <w:sectPr w:rsidR="00F55A29" w:rsidRPr="009B5907" w:rsidSect="007E522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76FFA" w14:textId="77777777" w:rsidR="000923F3" w:rsidRDefault="000923F3" w:rsidP="000E4ABC">
      <w:r>
        <w:separator/>
      </w:r>
    </w:p>
  </w:endnote>
  <w:endnote w:type="continuationSeparator" w:id="0">
    <w:p w14:paraId="30598268" w14:textId="77777777" w:rsidR="000923F3" w:rsidRDefault="000923F3" w:rsidP="000E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1570059"/>
      <w:docPartObj>
        <w:docPartGallery w:val="Page Numbers (Bottom of Page)"/>
        <w:docPartUnique/>
      </w:docPartObj>
    </w:sdtPr>
    <w:sdtContent>
      <w:p w14:paraId="63529E79" w14:textId="77777777" w:rsidR="00E52E59" w:rsidRDefault="00000000" w:rsidP="008B37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96628B" w14:textId="77777777" w:rsidR="00E52E59" w:rsidRDefault="00E52E59" w:rsidP="00657A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501324236"/>
      <w:docPartObj>
        <w:docPartGallery w:val="Page Numbers (Bottom of Page)"/>
        <w:docPartUnique/>
      </w:docPartObj>
    </w:sdtPr>
    <w:sdtContent>
      <w:p w14:paraId="5F0F14F3" w14:textId="77777777" w:rsidR="00E52E59" w:rsidRPr="00B31BEB" w:rsidRDefault="00000000" w:rsidP="008B37D2">
        <w:pPr>
          <w:pStyle w:val="Footer"/>
          <w:framePr w:wrap="none" w:vAnchor="text" w:hAnchor="margin" w:xAlign="right" w:y="1"/>
          <w:rPr>
            <w:rStyle w:val="PageNumber"/>
            <w:rFonts w:ascii="Times New Roman" w:hAnsi="Times New Roman" w:cs="Times New Roman"/>
          </w:rPr>
        </w:pPr>
        <w:r w:rsidRPr="00B31BEB">
          <w:rPr>
            <w:rStyle w:val="PageNumber"/>
            <w:rFonts w:ascii="Times New Roman" w:hAnsi="Times New Roman" w:cs="Times New Roman"/>
          </w:rPr>
          <w:fldChar w:fldCharType="begin"/>
        </w:r>
        <w:r w:rsidRPr="00B31BEB">
          <w:rPr>
            <w:rStyle w:val="PageNumber"/>
            <w:rFonts w:ascii="Times New Roman" w:hAnsi="Times New Roman" w:cs="Times New Roman"/>
          </w:rPr>
          <w:instrText xml:space="preserve"> PAGE </w:instrText>
        </w:r>
        <w:r w:rsidRPr="00B31BEB">
          <w:rPr>
            <w:rStyle w:val="PageNumber"/>
            <w:rFonts w:ascii="Times New Roman" w:hAnsi="Times New Roman" w:cs="Times New Roman"/>
          </w:rPr>
          <w:fldChar w:fldCharType="separate"/>
        </w:r>
        <w:r w:rsidRPr="00B31BEB">
          <w:rPr>
            <w:rStyle w:val="PageNumber"/>
            <w:rFonts w:ascii="Times New Roman" w:hAnsi="Times New Roman" w:cs="Times New Roman"/>
            <w:noProof/>
          </w:rPr>
          <w:t>7</w:t>
        </w:r>
        <w:r w:rsidRPr="00B31BEB">
          <w:rPr>
            <w:rStyle w:val="PageNumber"/>
            <w:rFonts w:ascii="Times New Roman" w:hAnsi="Times New Roman" w:cs="Times New Roman"/>
          </w:rPr>
          <w:fldChar w:fldCharType="end"/>
        </w:r>
      </w:p>
    </w:sdtContent>
  </w:sdt>
  <w:p w14:paraId="60A3A6AF" w14:textId="77777777" w:rsidR="00E52E59" w:rsidRDefault="00E52E59" w:rsidP="00657A8E">
    <w:pPr>
      <w:pStyle w:val="BodyText"/>
      <w:spacing w:line="14" w:lineRule="auto"/>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C9645" w14:textId="77777777" w:rsidR="000923F3" w:rsidRDefault="000923F3" w:rsidP="000E4ABC">
      <w:r>
        <w:separator/>
      </w:r>
    </w:p>
  </w:footnote>
  <w:footnote w:type="continuationSeparator" w:id="0">
    <w:p w14:paraId="77EBF14F" w14:textId="77777777" w:rsidR="000923F3" w:rsidRDefault="000923F3" w:rsidP="000E4A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80"/>
    <w:rsid w:val="0007387D"/>
    <w:rsid w:val="000923F3"/>
    <w:rsid w:val="000E075C"/>
    <w:rsid w:val="000E4ABC"/>
    <w:rsid w:val="00387BE9"/>
    <w:rsid w:val="00397435"/>
    <w:rsid w:val="003B6AFD"/>
    <w:rsid w:val="003E46BD"/>
    <w:rsid w:val="003F3B84"/>
    <w:rsid w:val="00496334"/>
    <w:rsid w:val="005B69AE"/>
    <w:rsid w:val="00625FAE"/>
    <w:rsid w:val="00643A80"/>
    <w:rsid w:val="00646849"/>
    <w:rsid w:val="00685D8D"/>
    <w:rsid w:val="006866A6"/>
    <w:rsid w:val="006D0507"/>
    <w:rsid w:val="007E522F"/>
    <w:rsid w:val="008373F0"/>
    <w:rsid w:val="008C7F76"/>
    <w:rsid w:val="008F4AB2"/>
    <w:rsid w:val="00996799"/>
    <w:rsid w:val="009B5907"/>
    <w:rsid w:val="00A10AD1"/>
    <w:rsid w:val="00AD2533"/>
    <w:rsid w:val="00B44124"/>
    <w:rsid w:val="00CA1959"/>
    <w:rsid w:val="00CF1F85"/>
    <w:rsid w:val="00D17AF4"/>
    <w:rsid w:val="00D20070"/>
    <w:rsid w:val="00DA3B5D"/>
    <w:rsid w:val="00DC1A29"/>
    <w:rsid w:val="00E52E59"/>
    <w:rsid w:val="00E64C2B"/>
    <w:rsid w:val="00E77C13"/>
    <w:rsid w:val="00EF7BA3"/>
    <w:rsid w:val="00F24DB9"/>
    <w:rsid w:val="00F55A29"/>
    <w:rsid w:val="00F80E51"/>
    <w:rsid w:val="00FA7363"/>
    <w:rsid w:val="00FE4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750C0"/>
  <w15:chartTrackingRefBased/>
  <w15:docId w15:val="{9E65A426-4DC0-034B-9C2D-3ED6358F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A80"/>
    <w:pPr>
      <w:widowControl w:val="0"/>
      <w:autoSpaceDE w:val="0"/>
      <w:autoSpaceDN w:val="0"/>
      <w:spacing w:after="0" w:line="240" w:lineRule="auto"/>
    </w:pPr>
    <w:rPr>
      <w:rFonts w:ascii="Georgia" w:eastAsia="Georgia" w:hAnsi="Georgia" w:cs="Georgia"/>
      <w:kern w:val="0"/>
      <w:sz w:val="22"/>
      <w:szCs w:val="22"/>
      <w14:ligatures w14:val="none"/>
    </w:rPr>
  </w:style>
  <w:style w:type="paragraph" w:styleId="Heading1">
    <w:name w:val="heading 1"/>
    <w:basedOn w:val="Normal"/>
    <w:next w:val="Normal"/>
    <w:link w:val="Heading1Char"/>
    <w:uiPriority w:val="9"/>
    <w:qFormat/>
    <w:rsid w:val="00643A80"/>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3A80"/>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3A80"/>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3A80"/>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43A80"/>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43A80"/>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43A80"/>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43A80"/>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43A80"/>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A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A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A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A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A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A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A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A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A80"/>
    <w:rPr>
      <w:rFonts w:eastAsiaTheme="majorEastAsia" w:cstheme="majorBidi"/>
      <w:color w:val="272727" w:themeColor="text1" w:themeTint="D8"/>
    </w:rPr>
  </w:style>
  <w:style w:type="paragraph" w:styleId="Title">
    <w:name w:val="Title"/>
    <w:basedOn w:val="Normal"/>
    <w:next w:val="Normal"/>
    <w:link w:val="TitleChar"/>
    <w:uiPriority w:val="10"/>
    <w:qFormat/>
    <w:rsid w:val="00643A80"/>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3A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A80"/>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3A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A80"/>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43A80"/>
    <w:rPr>
      <w:i/>
      <w:iCs/>
      <w:color w:val="404040" w:themeColor="text1" w:themeTint="BF"/>
    </w:rPr>
  </w:style>
  <w:style w:type="paragraph" w:styleId="ListParagraph">
    <w:name w:val="List Paragraph"/>
    <w:basedOn w:val="Normal"/>
    <w:uiPriority w:val="34"/>
    <w:qFormat/>
    <w:rsid w:val="00643A80"/>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43A80"/>
    <w:rPr>
      <w:i/>
      <w:iCs/>
      <w:color w:val="0F4761" w:themeColor="accent1" w:themeShade="BF"/>
    </w:rPr>
  </w:style>
  <w:style w:type="paragraph" w:styleId="IntenseQuote">
    <w:name w:val="Intense Quote"/>
    <w:basedOn w:val="Normal"/>
    <w:next w:val="Normal"/>
    <w:link w:val="IntenseQuoteChar"/>
    <w:uiPriority w:val="30"/>
    <w:qFormat/>
    <w:rsid w:val="00643A80"/>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43A80"/>
    <w:rPr>
      <w:i/>
      <w:iCs/>
      <w:color w:val="0F4761" w:themeColor="accent1" w:themeShade="BF"/>
    </w:rPr>
  </w:style>
  <w:style w:type="character" w:styleId="IntenseReference">
    <w:name w:val="Intense Reference"/>
    <w:basedOn w:val="DefaultParagraphFont"/>
    <w:uiPriority w:val="32"/>
    <w:qFormat/>
    <w:rsid w:val="00643A80"/>
    <w:rPr>
      <w:b/>
      <w:bCs/>
      <w:smallCaps/>
      <w:color w:val="0F4761" w:themeColor="accent1" w:themeShade="BF"/>
      <w:spacing w:val="5"/>
    </w:rPr>
  </w:style>
  <w:style w:type="paragraph" w:styleId="BodyText">
    <w:name w:val="Body Text"/>
    <w:basedOn w:val="Normal"/>
    <w:link w:val="BodyTextChar"/>
    <w:uiPriority w:val="1"/>
    <w:qFormat/>
    <w:rsid w:val="00643A80"/>
    <w:rPr>
      <w:sz w:val="20"/>
      <w:szCs w:val="20"/>
    </w:rPr>
  </w:style>
  <w:style w:type="character" w:customStyle="1" w:styleId="BodyTextChar">
    <w:name w:val="Body Text Char"/>
    <w:basedOn w:val="DefaultParagraphFont"/>
    <w:link w:val="BodyText"/>
    <w:uiPriority w:val="1"/>
    <w:rsid w:val="00643A80"/>
    <w:rPr>
      <w:rFonts w:ascii="Georgia" w:eastAsia="Georgia" w:hAnsi="Georgia" w:cs="Georgia"/>
      <w:kern w:val="0"/>
      <w:sz w:val="20"/>
      <w:szCs w:val="20"/>
      <w14:ligatures w14:val="none"/>
    </w:rPr>
  </w:style>
  <w:style w:type="paragraph" w:styleId="Footer">
    <w:name w:val="footer"/>
    <w:basedOn w:val="Normal"/>
    <w:link w:val="FooterChar"/>
    <w:uiPriority w:val="99"/>
    <w:unhideWhenUsed/>
    <w:rsid w:val="00643A80"/>
    <w:pPr>
      <w:tabs>
        <w:tab w:val="center" w:pos="4680"/>
        <w:tab w:val="right" w:pos="9360"/>
      </w:tabs>
    </w:pPr>
  </w:style>
  <w:style w:type="character" w:customStyle="1" w:styleId="FooterChar">
    <w:name w:val="Footer Char"/>
    <w:basedOn w:val="DefaultParagraphFont"/>
    <w:link w:val="Footer"/>
    <w:uiPriority w:val="99"/>
    <w:rsid w:val="00643A80"/>
    <w:rPr>
      <w:rFonts w:ascii="Georgia" w:eastAsia="Georgia" w:hAnsi="Georgia" w:cs="Georgia"/>
      <w:kern w:val="0"/>
      <w:sz w:val="22"/>
      <w:szCs w:val="22"/>
      <w14:ligatures w14:val="none"/>
    </w:rPr>
  </w:style>
  <w:style w:type="character" w:styleId="PageNumber">
    <w:name w:val="page number"/>
    <w:basedOn w:val="DefaultParagraphFont"/>
    <w:uiPriority w:val="99"/>
    <w:semiHidden/>
    <w:unhideWhenUsed/>
    <w:rsid w:val="00643A80"/>
  </w:style>
  <w:style w:type="paragraph" w:styleId="Header">
    <w:name w:val="header"/>
    <w:basedOn w:val="Normal"/>
    <w:link w:val="HeaderChar"/>
    <w:uiPriority w:val="99"/>
    <w:unhideWhenUsed/>
    <w:rsid w:val="000E4ABC"/>
    <w:pPr>
      <w:tabs>
        <w:tab w:val="center" w:pos="4680"/>
        <w:tab w:val="right" w:pos="9360"/>
      </w:tabs>
    </w:pPr>
  </w:style>
  <w:style w:type="character" w:customStyle="1" w:styleId="HeaderChar">
    <w:name w:val="Header Char"/>
    <w:basedOn w:val="DefaultParagraphFont"/>
    <w:link w:val="Header"/>
    <w:uiPriority w:val="99"/>
    <w:rsid w:val="000E4ABC"/>
    <w:rPr>
      <w:rFonts w:ascii="Georgia" w:eastAsia="Georgia" w:hAnsi="Georgia" w:cs="Georgia"/>
      <w:kern w:val="0"/>
      <w:sz w:val="22"/>
      <w:szCs w:val="22"/>
      <w14:ligatures w14:val="none"/>
    </w:rPr>
  </w:style>
  <w:style w:type="table" w:styleId="TableGrid">
    <w:name w:val="Table Grid"/>
    <w:basedOn w:val="TableNormal"/>
    <w:uiPriority w:val="39"/>
    <w:rsid w:val="00EF7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2168</Words>
  <Characters>12359</Characters>
  <Application>Microsoft Office Word</Application>
  <DocSecurity>0</DocSecurity>
  <Lines>102</Lines>
  <Paragraphs>28</Paragraphs>
  <ScaleCrop>false</ScaleCrop>
  <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Weizhen Xie</dc:creator>
  <cp:keywords/>
  <dc:description/>
  <cp:lastModifiedBy>Weizhen Xie</cp:lastModifiedBy>
  <cp:revision>4</cp:revision>
  <dcterms:created xsi:type="dcterms:W3CDTF">2025-03-24T22:39:00Z</dcterms:created>
  <dcterms:modified xsi:type="dcterms:W3CDTF">2025-03-24T22:40:00Z</dcterms:modified>
</cp:coreProperties>
</file>