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rPr/>
      </w:pPr>
      <w:bookmarkStart w:colFirst="0" w:colLast="0" w:name="_n7ka0sx9kpr6" w:id="0"/>
      <w:bookmarkEnd w:id="0"/>
      <w:r w:rsidDel="00000000" w:rsidR="00000000" w:rsidRPr="00000000">
        <w:rPr>
          <w:rtl w:val="0"/>
        </w:rPr>
        <w:t xml:space="preserve">Supplementary Figure 1. Varied CS duration in partial reinforcement during FC and FE acquisition, separated by sex.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(A)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Figure key.</w:t>
      </w: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 (B)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Sex-separated FC acquisition in 50% (6CS:3US) and 100% (3CS:3US) contingency conditions, with 10s and 25s CS duration. </w:t>
      </w: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(C)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Sex-separated FE acquisition in 50% and 100% contingency conditions, with 10s and 25s CS duration.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1onyj2hyoq84" w:id="1"/>
      <w:bookmarkEnd w:id="1"/>
      <w:r w:rsidDel="00000000" w:rsidR="00000000" w:rsidRPr="00000000">
        <w:rPr>
          <w:rtl w:val="0"/>
        </w:rPr>
        <w:t xml:space="preserve">Supplementary Figure 2. Increased CS:US FC trials in partial reinforcement during FC and FE acquisition, separated by sex.</w:t>
      </w:r>
    </w:p>
    <w:p w:rsidR="00000000" w:rsidDel="00000000" w:rsidP="00000000" w:rsidRDefault="00000000" w:rsidRPr="00000000" w14:paraId="00000005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(A)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Figure key.</w:t>
      </w: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 (B)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Sex-separated FC acquisition in 50% (12CS:6US) and 100% (6CS:6US) contingency conditions, with increased FC trials. </w:t>
      </w: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(C)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Sex-separated FE acquisition in 50% and 100% contingency conditions, after increased FC trials.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rPr/>
      </w:pPr>
      <w:bookmarkStart w:colFirst="0" w:colLast="0" w:name="_1zbcl3xqqe7e" w:id="2"/>
      <w:bookmarkEnd w:id="2"/>
      <w:r w:rsidDel="00000000" w:rsidR="00000000" w:rsidRPr="00000000">
        <w:rPr>
          <w:rtl w:val="0"/>
        </w:rPr>
        <w:t xml:space="preserve">Supplementary Figure 3. Lower US strength (.3mA) and increased CS:US ratio in partial reinforcement during FC and FE acquisition, separated by sex.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rtl w:val="0"/>
        </w:rPr>
        <w:t xml:space="preserve">(A)</w:t>
      </w:r>
      <w:r w:rsidDel="00000000" w:rsidR="00000000" w:rsidRPr="00000000">
        <w:rPr>
          <w:rtl w:val="0"/>
        </w:rPr>
        <w:t xml:space="preserve"> Figure key</w:t>
      </w:r>
      <w:r w:rsidDel="00000000" w:rsidR="00000000" w:rsidRPr="00000000">
        <w:rPr>
          <w:b w:val="0"/>
          <w:rtl w:val="0"/>
        </w:rPr>
        <w:t xml:space="preserve">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(B)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Sex-separated FC acquisition in 10% (30CS:3US), 50% (6CS:3US) and 100% (3CS:3US) contingency conditions.</w:t>
      </w:r>
      <w:r w:rsidDel="00000000" w:rsidR="00000000" w:rsidRPr="00000000">
        <w:rPr>
          <w:b w:val="0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(C)</w:t>
      </w:r>
      <w:r w:rsidDel="00000000" w:rsidR="00000000" w:rsidRPr="00000000">
        <w:rPr>
          <w:b w:val="0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Sex-separated FE acquisition in 10% , 50% and 100% contingency conditions.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rPr/>
      </w:pPr>
      <w:bookmarkStart w:colFirst="0" w:colLast="0" w:name="_aitkoxrridsk" w:id="3"/>
      <w:bookmarkEnd w:id="3"/>
      <w:r w:rsidDel="00000000" w:rsidR="00000000" w:rsidRPr="00000000">
        <w:rPr>
          <w:rtl w:val="0"/>
        </w:rPr>
        <w:t xml:space="preserve">Supplementary Figure 4. Less FC training and non-reinforced CS blocks in partial reinforcement during FC and FE acquisition, separated by sex.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rtl w:val="0"/>
        </w:rPr>
        <w:t xml:space="preserve">(A)</w:t>
      </w:r>
      <w:r w:rsidDel="00000000" w:rsidR="00000000" w:rsidRPr="00000000">
        <w:rPr>
          <w:rtl w:val="0"/>
        </w:rPr>
        <w:t xml:space="preserve"> Figure key. </w:t>
      </w:r>
      <w:r w:rsidDel="00000000" w:rsidR="00000000" w:rsidRPr="00000000">
        <w:rPr>
          <w:b w:val="1"/>
          <w:rtl w:val="0"/>
        </w:rPr>
        <w:t xml:space="preserve">(B)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Single-trial FC acquisition in 50% (6CS:3US) and 100% (3CS:3US) contingency conditions.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(C)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FE acquisition in 50% and 100% contingency conditions, after single-trial FC training.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(</w:t>
      </w:r>
      <w:r w:rsidDel="00000000" w:rsidR="00000000" w:rsidRPr="00000000">
        <w:rPr>
          <w:b w:val="1"/>
          <w:rtl w:val="0"/>
        </w:rPr>
        <w:t xml:space="preserve">D)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FC acquisition in 50% (6CS:3US) and 100% (3CS:3US) contingency conditions.</w:t>
      </w:r>
      <w:r w:rsidDel="00000000" w:rsidR="00000000" w:rsidRPr="00000000">
        <w:rPr>
          <w:rtl w:val="0"/>
        </w:rPr>
        <w:t xml:space="preserve"> +IPE indicates 12 unreinforced CS exposures in between FC1 and FC2 (see Fig 4). </w:t>
      </w:r>
      <w:r w:rsidDel="00000000" w:rsidR="00000000" w:rsidRPr="00000000">
        <w:rPr>
          <w:b w:val="1"/>
          <w:rtl w:val="0"/>
        </w:rPr>
        <w:t xml:space="preserve">(E)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FE acquisition in 50% and 100% contingency conditions, with (+IPE) or without (-IPE) an interpolated extinction trial during FC training. 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rFonts w:ascii="Roboto" w:cs="Roboto" w:eastAsia="Roboto" w:hAnsi="Roboto"/>
      <w:b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rFonts w:ascii="Roboto" w:cs="Roboto" w:eastAsia="Roboto" w:hAnsi="Roboto"/>
      <w:u w:val="singl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