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50AF5B" w14:textId="77777777" w:rsidR="008D43D4" w:rsidRDefault="00000000">
      <w:pPr>
        <w:pStyle w:val="Title"/>
        <w:rPr>
          <w:rFonts w:ascii="Times New Roman" w:hAnsi="Times New Roman" w:cs="Times New Roman"/>
        </w:rPr>
      </w:pPr>
      <w:r w:rsidRPr="00433FBF">
        <w:rPr>
          <w:rFonts w:ascii="Times New Roman" w:hAnsi="Times New Roman" w:cs="Times New Roman"/>
        </w:rPr>
        <w:t xml:space="preserve">Supplemental materials for ‘Positive affect </w:t>
      </w:r>
      <w:proofErr w:type="gramStart"/>
      <w:r w:rsidRPr="00433FBF">
        <w:rPr>
          <w:rFonts w:ascii="Times New Roman" w:hAnsi="Times New Roman" w:cs="Times New Roman"/>
        </w:rPr>
        <w:t>amplifies</w:t>
      </w:r>
      <w:proofErr w:type="gramEnd"/>
      <w:r w:rsidRPr="00433FBF">
        <w:rPr>
          <w:rFonts w:ascii="Times New Roman" w:hAnsi="Times New Roman" w:cs="Times New Roman"/>
        </w:rPr>
        <w:t xml:space="preserve"> integration within episodic memories in the lab and the real world’</w:t>
      </w:r>
    </w:p>
    <w:p w14:paraId="35DC2F81" w14:textId="77777777" w:rsidR="00953DB7" w:rsidRDefault="00953DB7" w:rsidP="00953DB7">
      <w:pPr>
        <w:pStyle w:val="BodyText"/>
      </w:pPr>
    </w:p>
    <w:p w14:paraId="24E1B7D8" w14:textId="77777777" w:rsidR="00953DB7" w:rsidRPr="00953DB7" w:rsidRDefault="00953DB7" w:rsidP="00953DB7">
      <w:pPr>
        <w:pStyle w:val="BodyText"/>
      </w:pPr>
    </w:p>
    <w:p w14:paraId="4863EB8F" w14:textId="77777777" w:rsidR="008D43D4" w:rsidRPr="00433FBF" w:rsidRDefault="00000000">
      <w:pPr>
        <w:pStyle w:val="Author"/>
        <w:rPr>
          <w:rFonts w:ascii="Times New Roman" w:hAnsi="Times New Roman" w:cs="Times New Roman"/>
        </w:rPr>
      </w:pPr>
      <w:r w:rsidRPr="00433FBF">
        <w:rPr>
          <w:rFonts w:ascii="Times New Roman" w:hAnsi="Times New Roman" w:cs="Times New Roman"/>
        </w:rPr>
        <w:t>Julia G. Pratt</w:t>
      </w:r>
    </w:p>
    <w:p w14:paraId="3C509AF3" w14:textId="77777777" w:rsidR="008D43D4" w:rsidRPr="00433FBF" w:rsidRDefault="00000000">
      <w:pPr>
        <w:pStyle w:val="Author"/>
        <w:rPr>
          <w:rFonts w:ascii="Times New Roman" w:hAnsi="Times New Roman" w:cs="Times New Roman"/>
        </w:rPr>
      </w:pPr>
      <w:r w:rsidRPr="00433FBF">
        <w:rPr>
          <w:rFonts w:ascii="Times New Roman" w:hAnsi="Times New Roman" w:cs="Times New Roman"/>
        </w:rPr>
        <w:t>Stephanie E. Wemm</w:t>
      </w:r>
    </w:p>
    <w:p w14:paraId="7B55397C" w14:textId="77777777" w:rsidR="008D43D4" w:rsidRPr="00433FBF" w:rsidRDefault="00000000">
      <w:pPr>
        <w:pStyle w:val="Author"/>
        <w:rPr>
          <w:rFonts w:ascii="Times New Roman" w:hAnsi="Times New Roman" w:cs="Times New Roman"/>
        </w:rPr>
      </w:pPr>
      <w:r w:rsidRPr="00433FBF">
        <w:rPr>
          <w:rFonts w:ascii="Times New Roman" w:hAnsi="Times New Roman" w:cs="Times New Roman"/>
        </w:rPr>
        <w:t>Bailey B. Harris</w:t>
      </w:r>
    </w:p>
    <w:p w14:paraId="0F8B48C1" w14:textId="77777777" w:rsidR="008D43D4" w:rsidRPr="00433FBF" w:rsidRDefault="00000000">
      <w:pPr>
        <w:pStyle w:val="Author"/>
        <w:rPr>
          <w:rFonts w:ascii="Times New Roman" w:hAnsi="Times New Roman" w:cs="Times New Roman"/>
        </w:rPr>
      </w:pPr>
      <w:r w:rsidRPr="00433FBF">
        <w:rPr>
          <w:rFonts w:ascii="Times New Roman" w:hAnsi="Times New Roman" w:cs="Times New Roman"/>
        </w:rPr>
        <w:t>Yuye Huang</w:t>
      </w:r>
    </w:p>
    <w:p w14:paraId="6D72CD95" w14:textId="77777777" w:rsidR="008D43D4" w:rsidRPr="00433FBF" w:rsidRDefault="00000000">
      <w:pPr>
        <w:pStyle w:val="Author"/>
        <w:rPr>
          <w:rFonts w:ascii="Times New Roman" w:hAnsi="Times New Roman" w:cs="Times New Roman"/>
        </w:rPr>
      </w:pPr>
      <w:r w:rsidRPr="00433FBF">
        <w:rPr>
          <w:rFonts w:ascii="Times New Roman" w:hAnsi="Times New Roman" w:cs="Times New Roman"/>
        </w:rPr>
        <w:t>Rajita Sinha</w:t>
      </w:r>
    </w:p>
    <w:p w14:paraId="6845B32E" w14:textId="77777777" w:rsidR="008D43D4" w:rsidRPr="00433FBF" w:rsidRDefault="00000000">
      <w:pPr>
        <w:pStyle w:val="Author"/>
        <w:rPr>
          <w:rFonts w:ascii="Times New Roman" w:hAnsi="Times New Roman" w:cs="Times New Roman"/>
        </w:rPr>
      </w:pPr>
      <w:r w:rsidRPr="00433FBF">
        <w:rPr>
          <w:rFonts w:ascii="Times New Roman" w:hAnsi="Times New Roman" w:cs="Times New Roman"/>
        </w:rPr>
        <w:t>Elizabeth V. Goldfarb</w:t>
      </w:r>
    </w:p>
    <w:p w14:paraId="767D265D" w14:textId="77777777" w:rsidR="00D82D7F" w:rsidRDefault="00D82D7F">
      <w:pPr>
        <w:rPr>
          <w:rFonts w:ascii="Times New Roman" w:eastAsiaTheme="majorEastAsia" w:hAnsi="Times New Roman" w:cs="Times New Roman"/>
          <w:color w:val="0F4761" w:themeColor="accent1" w:themeShade="BF"/>
          <w:sz w:val="40"/>
          <w:szCs w:val="40"/>
        </w:rPr>
      </w:pPr>
      <w:bookmarkStart w:id="0" w:name="supplementary-figures"/>
      <w:r>
        <w:rPr>
          <w:rFonts w:ascii="Times New Roman" w:hAnsi="Times New Roman" w:cs="Times New Roman"/>
        </w:rPr>
        <w:br w:type="page"/>
      </w:r>
    </w:p>
    <w:p w14:paraId="54F7D4AF" w14:textId="009F333C" w:rsidR="008D43D4" w:rsidRPr="004F09E7" w:rsidRDefault="00000000">
      <w:pPr>
        <w:pStyle w:val="Heading1"/>
        <w:rPr>
          <w:rFonts w:ascii="Times New Roman" w:hAnsi="Times New Roman" w:cs="Times New Roman"/>
          <w:color w:val="auto"/>
        </w:rPr>
      </w:pPr>
      <w:r w:rsidRPr="004F09E7">
        <w:rPr>
          <w:rFonts w:ascii="Times New Roman" w:hAnsi="Times New Roman" w:cs="Times New Roman"/>
          <w:color w:val="auto"/>
        </w:rPr>
        <w:lastRenderedPageBreak/>
        <w:t>Supplementary Figures</w:t>
      </w:r>
    </w:p>
    <w:p w14:paraId="6054ACBC" w14:textId="0034A3DD" w:rsidR="009607BD" w:rsidRDefault="00D82D7F" w:rsidP="009607BD">
      <w:pPr>
        <w:pStyle w:val="FirstParagraph"/>
        <w:rPr>
          <w:rFonts w:ascii="Times New Roman" w:hAnsi="Times New Roman" w:cs="Times New Roman"/>
        </w:rPr>
      </w:pPr>
      <w:r>
        <w:rPr>
          <w:rFonts w:ascii="Times New Roman" w:hAnsi="Times New Roman" w:cs="Times New Roman"/>
          <w:b/>
          <w:bCs/>
          <w:noProof/>
        </w:rPr>
        <w:drawing>
          <wp:inline distT="0" distB="0" distL="0" distR="0" wp14:anchorId="7E7F1652" wp14:editId="6A7A3138">
            <wp:extent cx="5943600" cy="2792730"/>
            <wp:effectExtent l="0" t="0" r="0" b="0"/>
            <wp:docPr id="1138147489" name="Picture 1" descr="A comparison of a grap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8147489" name="Picture 1" descr="A comparison of a graph&#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5943600" cy="2792730"/>
                    </a:xfrm>
                    <a:prstGeom prst="rect">
                      <a:avLst/>
                    </a:prstGeom>
                  </pic:spPr>
                </pic:pic>
              </a:graphicData>
            </a:graphic>
          </wp:inline>
        </w:drawing>
      </w:r>
      <w:r w:rsidR="009607BD" w:rsidRPr="009607BD">
        <w:rPr>
          <w:rFonts w:ascii="Times New Roman" w:hAnsi="Times New Roman" w:cs="Times New Roman"/>
          <w:b/>
          <w:bCs/>
        </w:rPr>
        <w:t>Figure S1. Variance in valence assigned to different events across studies.</w:t>
      </w:r>
      <w:r w:rsidR="009607BD" w:rsidRPr="009607BD">
        <w:rPr>
          <w:rFonts w:ascii="Times New Roman" w:hAnsi="Times New Roman" w:cs="Times New Roman"/>
        </w:rPr>
        <w:t xml:space="preserve"> (A) Experiment 1: Proportion of events given different valence ratings per participant. Note that participant with no variance in these responses (N = 1) was excluded from valence analyses. (B) Experiment 2: Distribution of events with different responses to question </w:t>
      </w:r>
      <w:r w:rsidR="00900F58">
        <w:rPr>
          <w:rFonts w:ascii="Times New Roman" w:hAnsi="Times New Roman" w:cs="Times New Roman"/>
        </w:rPr>
        <w:t>“</w:t>
      </w:r>
      <w:r w:rsidR="009607BD" w:rsidRPr="009607BD">
        <w:rPr>
          <w:rFonts w:ascii="Times New Roman" w:hAnsi="Times New Roman" w:cs="Times New Roman"/>
        </w:rPr>
        <w:t>Right now, how are you feeling?</w:t>
      </w:r>
      <w:r w:rsidR="00900F58">
        <w:rPr>
          <w:rFonts w:ascii="Times New Roman" w:hAnsi="Times New Roman" w:cs="Times New Roman"/>
        </w:rPr>
        <w:t>”</w:t>
      </w:r>
      <w:r w:rsidR="009607BD" w:rsidRPr="009607BD">
        <w:rPr>
          <w:rFonts w:ascii="Times New Roman" w:hAnsi="Times New Roman" w:cs="Times New Roman"/>
        </w:rPr>
        <w:t xml:space="preserve"> (0 = very negative, 10 = very positive)</w:t>
      </w:r>
      <w:r w:rsidR="009607BD">
        <w:rPr>
          <w:rFonts w:ascii="Times New Roman" w:hAnsi="Times New Roman" w:cs="Times New Roman"/>
        </w:rPr>
        <w:t xml:space="preserve"> </w:t>
      </w:r>
    </w:p>
    <w:p w14:paraId="372E996E" w14:textId="11C0F0B9" w:rsidR="00D82D7F" w:rsidRDefault="00D82D7F">
      <w:r>
        <w:br w:type="page"/>
      </w:r>
    </w:p>
    <w:p w14:paraId="31DFA1EE" w14:textId="77777777" w:rsidR="00D82D7F" w:rsidRPr="00D82D7F" w:rsidRDefault="00D82D7F" w:rsidP="00D82D7F">
      <w:pPr>
        <w:pStyle w:val="BodyText"/>
      </w:pPr>
    </w:p>
    <w:p w14:paraId="6998BE4C" w14:textId="77777777" w:rsidR="00D82D7F" w:rsidRDefault="00D82D7F" w:rsidP="00D82D7F">
      <w:pPr>
        <w:pStyle w:val="FirstParagraph"/>
        <w:jc w:val="center"/>
        <w:rPr>
          <w:rFonts w:ascii="Times New Roman" w:hAnsi="Times New Roman" w:cs="Times New Roman"/>
        </w:rPr>
      </w:pPr>
      <w:r>
        <w:rPr>
          <w:rFonts w:ascii="Times New Roman" w:hAnsi="Times New Roman" w:cs="Times New Roman"/>
          <w:noProof/>
        </w:rPr>
        <w:drawing>
          <wp:inline distT="0" distB="0" distL="0" distR="0" wp14:anchorId="1C840A3D" wp14:editId="68B3A00C">
            <wp:extent cx="4294909" cy="3629501"/>
            <wp:effectExtent l="0" t="0" r="0" b="0"/>
            <wp:docPr id="424635213" name="Picture 2" descr="A graph of a graph with different colored lin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4635213" name="Picture 2" descr="A graph of a graph with different colored lines&#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4317413" cy="3648518"/>
                    </a:xfrm>
                    <a:prstGeom prst="rect">
                      <a:avLst/>
                    </a:prstGeom>
                  </pic:spPr>
                </pic:pic>
              </a:graphicData>
            </a:graphic>
          </wp:inline>
        </w:drawing>
      </w:r>
    </w:p>
    <w:p w14:paraId="15B0DC6A" w14:textId="4721752B" w:rsidR="009607BD" w:rsidRPr="009607BD" w:rsidRDefault="009607BD" w:rsidP="00D82D7F">
      <w:pPr>
        <w:pStyle w:val="FirstParagraph"/>
        <w:rPr>
          <w:rFonts w:ascii="Times New Roman" w:hAnsi="Times New Roman" w:cs="Times New Roman"/>
        </w:rPr>
      </w:pPr>
      <w:r w:rsidRPr="009607BD">
        <w:rPr>
          <w:rFonts w:ascii="Times New Roman" w:hAnsi="Times New Roman" w:cs="Times New Roman"/>
          <w:b/>
          <w:bCs/>
        </w:rPr>
        <w:t>Figure S2. Relationship between co-accuracy and other measures of memory integration.</w:t>
      </w:r>
      <w:r w:rsidRPr="009607BD">
        <w:rPr>
          <w:rFonts w:ascii="Times New Roman" w:hAnsi="Times New Roman" w:cs="Times New Roman"/>
        </w:rPr>
        <w:t xml:space="preserve"> We examined a standard assay of associative memory (context recognition, in which participants are cued with one feature and asked to select the paired feature). When we recomputed co-accuracy, omitting context recognition scores from this calculation, we found that trials for which participants had correct context recognition also had higher co-accuracy values </w:t>
      </w:r>
      <w:r w:rsidR="00900F58">
        <w:rPr>
          <w:rFonts w:ascii="Times New Roman" w:hAnsi="Times New Roman" w:cs="Times New Roman"/>
        </w:rPr>
        <w:t>(</w:t>
      </w:r>
      <m:oMath>
        <m:sSub>
          <m:sSubPr>
            <m:ctrlPr>
              <w:rPr>
                <w:rFonts w:ascii="Cambria Math" w:hAnsi="Cambria Math" w:cs="Times New Roman"/>
              </w:rPr>
            </m:ctrlPr>
          </m:sSubPr>
          <m:e>
            <m:r>
              <w:rPr>
                <w:rFonts w:ascii="Cambria Math" w:hAnsi="Cambria Math" w:cs="Times New Roman"/>
              </w:rPr>
              <m:t>F</m:t>
            </m:r>
          </m:e>
          <m:sub>
            <m:r>
              <w:rPr>
                <w:rFonts w:ascii="Cambria Math" w:hAnsi="Cambria Math" w:cs="Times New Roman"/>
              </w:rPr>
              <m:t>1</m:t>
            </m:r>
            <m:r>
              <m:rPr>
                <m:sty m:val="p"/>
              </m:rPr>
              <w:rPr>
                <w:rFonts w:ascii="Cambria Math" w:hAnsi="Cambria Math" w:cs="Times New Roman"/>
              </w:rPr>
              <m:t>,</m:t>
            </m:r>
            <m:r>
              <w:rPr>
                <w:rFonts w:ascii="Cambria Math" w:hAnsi="Cambria Math" w:cs="Times New Roman"/>
              </w:rPr>
              <m:t>42</m:t>
            </m:r>
          </m:sub>
        </m:sSub>
        <m:r>
          <m:rPr>
            <m:sty m:val="p"/>
          </m:rPr>
          <w:rPr>
            <w:rFonts w:ascii="Cambria Math" w:hAnsi="Cambria Math" w:cs="Times New Roman"/>
          </w:rPr>
          <m:t>=</m:t>
        </m:r>
        <m:r>
          <w:rPr>
            <w:rFonts w:ascii="Cambria Math" w:hAnsi="Cambria Math" w:cs="Times New Roman"/>
          </w:rPr>
          <m:t>4.51</m:t>
        </m:r>
        <m:r>
          <m:rPr>
            <m:sty m:val="p"/>
          </m:rPr>
          <w:rPr>
            <w:rFonts w:ascii="Cambria Math" w:hAnsi="Cambria Math" w:cs="Times New Roman"/>
          </w:rPr>
          <m:t>,</m:t>
        </m:r>
        <m:r>
          <w:rPr>
            <w:rFonts w:ascii="Cambria Math" w:hAnsi="Cambria Math" w:cs="Times New Roman"/>
          </w:rPr>
          <m:t>p</m:t>
        </m:r>
        <m:r>
          <m:rPr>
            <m:sty m:val="p"/>
          </m:rPr>
          <w:rPr>
            <w:rFonts w:ascii="Cambria Math" w:hAnsi="Cambria Math" w:cs="Times New Roman"/>
          </w:rPr>
          <m:t>=</m:t>
        </m:r>
        <m:r>
          <w:rPr>
            <w:rFonts w:ascii="Cambria Math" w:hAnsi="Cambria Math" w:cs="Times New Roman"/>
          </w:rPr>
          <m:t>.04</m:t>
        </m:r>
        <m:r>
          <m:rPr>
            <m:sty m:val="p"/>
          </m:rPr>
          <w:rPr>
            <w:rFonts w:ascii="Cambria Math" w:hAnsi="Cambria Math" w:cs="Times New Roman"/>
          </w:rPr>
          <m:t>,</m:t>
        </m:r>
        <m:sSubSup>
          <m:sSubSupPr>
            <m:ctrlPr>
              <w:rPr>
                <w:rFonts w:ascii="Cambria Math" w:hAnsi="Cambria Math" w:cs="Times New Roman"/>
              </w:rPr>
            </m:ctrlPr>
          </m:sSubSupPr>
          <m:e>
            <m:r>
              <w:rPr>
                <w:rFonts w:ascii="Cambria Math" w:hAnsi="Cambria Math" w:cs="Times New Roman"/>
              </w:rPr>
              <m:t>η</m:t>
            </m:r>
          </m:e>
          <m:sub>
            <m:r>
              <w:rPr>
                <w:rFonts w:ascii="Cambria Math" w:hAnsi="Cambria Math" w:cs="Times New Roman"/>
              </w:rPr>
              <m:t>p</m:t>
            </m:r>
          </m:sub>
          <m:sup>
            <m:r>
              <w:rPr>
                <w:rFonts w:ascii="Cambria Math" w:hAnsi="Cambria Math" w:cs="Times New Roman"/>
              </w:rPr>
              <m:t>2</m:t>
            </m:r>
          </m:sup>
        </m:sSubSup>
        <m:r>
          <m:rPr>
            <m:sty m:val="p"/>
          </m:rPr>
          <w:rPr>
            <w:rFonts w:ascii="Cambria Math" w:hAnsi="Cambria Math" w:cs="Times New Roman"/>
          </w:rPr>
          <m:t>=</m:t>
        </m:r>
        <m:r>
          <w:rPr>
            <w:rFonts w:ascii="Cambria Math" w:hAnsi="Cambria Math" w:cs="Times New Roman"/>
          </w:rPr>
          <m:t>.06</m:t>
        </m:r>
      </m:oMath>
      <w:r w:rsidR="00900F58">
        <w:rPr>
          <w:rFonts w:ascii="Times New Roman" w:hAnsi="Times New Roman" w:cs="Times New Roman"/>
        </w:rPr>
        <w:t xml:space="preserve">). </w:t>
      </w:r>
      <w:r w:rsidRPr="009607BD">
        <w:rPr>
          <w:rFonts w:ascii="Times New Roman" w:hAnsi="Times New Roman" w:cs="Times New Roman"/>
        </w:rPr>
        <w:t xml:space="preserve">We repeated this process for accuracy on all other memory tests and did not find significant differences in co-accuracy. Error bars = +/- 1 SE. </w:t>
      </w:r>
      <w:r w:rsidRPr="00900F58">
        <w:rPr>
          <w:rFonts w:ascii="Times New Roman" w:hAnsi="Times New Roman" w:cs="Times New Roman"/>
          <w:i/>
          <w:iCs/>
        </w:rPr>
        <w:t xml:space="preserve">*p </w:t>
      </w:r>
      <w:r w:rsidRPr="00900F58">
        <w:rPr>
          <w:rFonts w:ascii="Times New Roman" w:hAnsi="Times New Roman" w:cs="Times New Roman"/>
        </w:rPr>
        <w:t>&lt; .05</w:t>
      </w:r>
    </w:p>
    <w:p w14:paraId="0E12B87E" w14:textId="58792258" w:rsidR="00902F96" w:rsidRDefault="00902F96">
      <w:pPr>
        <w:pStyle w:val="Heading1"/>
        <w:rPr>
          <w:rFonts w:ascii="Times New Roman" w:hAnsi="Times New Roman" w:cs="Times New Roman"/>
        </w:rPr>
      </w:pPr>
      <w:bookmarkStart w:id="1" w:name="supplementary-methods"/>
      <w:bookmarkEnd w:id="0"/>
    </w:p>
    <w:p w14:paraId="1AC88851" w14:textId="4AB49DB3" w:rsidR="008D43D4" w:rsidRPr="004F09E7" w:rsidRDefault="00000000">
      <w:pPr>
        <w:pStyle w:val="Heading1"/>
        <w:rPr>
          <w:rFonts w:ascii="Times New Roman" w:hAnsi="Times New Roman" w:cs="Times New Roman"/>
          <w:color w:val="auto"/>
        </w:rPr>
      </w:pPr>
      <w:r w:rsidRPr="004F09E7">
        <w:rPr>
          <w:rFonts w:ascii="Times New Roman" w:hAnsi="Times New Roman" w:cs="Times New Roman"/>
          <w:color w:val="auto"/>
        </w:rPr>
        <w:t>Supplementary Methods</w:t>
      </w:r>
    </w:p>
    <w:p w14:paraId="1A22425A" w14:textId="77777777" w:rsidR="008D43D4" w:rsidRPr="004F09E7" w:rsidRDefault="00000000">
      <w:pPr>
        <w:pStyle w:val="Heading2"/>
        <w:rPr>
          <w:rFonts w:ascii="Times New Roman" w:hAnsi="Times New Roman" w:cs="Times New Roman"/>
          <w:color w:val="auto"/>
        </w:rPr>
      </w:pPr>
      <w:bookmarkStart w:id="2" w:name="experiment-2-compensation"/>
      <w:r w:rsidRPr="004F09E7">
        <w:rPr>
          <w:rFonts w:ascii="Times New Roman" w:hAnsi="Times New Roman" w:cs="Times New Roman"/>
          <w:color w:val="auto"/>
        </w:rPr>
        <w:t>Experiment 2 compensation</w:t>
      </w:r>
    </w:p>
    <w:p w14:paraId="2F582FA4" w14:textId="0B86A436" w:rsidR="008D43D4" w:rsidRPr="00433FBF" w:rsidRDefault="00000000">
      <w:pPr>
        <w:pStyle w:val="FirstParagraph"/>
        <w:rPr>
          <w:rFonts w:ascii="Times New Roman" w:hAnsi="Times New Roman" w:cs="Times New Roman"/>
        </w:rPr>
      </w:pPr>
      <w:r w:rsidRPr="00433FBF">
        <w:rPr>
          <w:rFonts w:ascii="Times New Roman" w:hAnsi="Times New Roman" w:cs="Times New Roman"/>
        </w:rPr>
        <w:t>Participants were instructed about the compensation scheme at the beginning of the study. They would be compensated</w:t>
      </w:r>
      <w:r w:rsidR="00641075">
        <w:rPr>
          <w:rFonts w:ascii="Times New Roman" w:hAnsi="Times New Roman" w:cs="Times New Roman"/>
        </w:rPr>
        <w:t xml:space="preserve"> </w:t>
      </w:r>
      <w:r w:rsidR="00641075" w:rsidRPr="00502E53">
        <w:rPr>
          <w:rFonts w:ascii="Times New Roman" w:hAnsi="Times New Roman" w:cs="Times New Roman"/>
        </w:rPr>
        <w:t>up to</w:t>
      </w:r>
      <w:r w:rsidRPr="00433FBF">
        <w:rPr>
          <w:rFonts w:ascii="Times New Roman" w:hAnsi="Times New Roman" w:cs="Times New Roman"/>
        </w:rPr>
        <w:t xml:space="preserve"> $76 based on the number of survey prompts completed. Although not the focus of the current study, compensation was also calculated based on the consistency of drinking reports between smartphone prompts and drinking behavior reported in weekly phone calls with the experimenter, yielding up to $14 additional compensation. Thus, participants could earn up to $90 for the two-week monitoring period.</w:t>
      </w:r>
      <w:bookmarkEnd w:id="1"/>
      <w:bookmarkEnd w:id="2"/>
    </w:p>
    <w:sectPr w:rsidR="008D43D4" w:rsidRPr="00433FBF">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35909A" w14:textId="77777777" w:rsidR="00947557" w:rsidRDefault="00947557" w:rsidP="004F09E7">
      <w:pPr>
        <w:spacing w:after="0"/>
      </w:pPr>
      <w:r>
        <w:separator/>
      </w:r>
    </w:p>
  </w:endnote>
  <w:endnote w:type="continuationSeparator" w:id="0">
    <w:p w14:paraId="634853BE" w14:textId="77777777" w:rsidR="00947557" w:rsidRDefault="00947557" w:rsidP="004F09E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onsolas">
    <w:panose1 w:val="020B0609020204030204"/>
    <w:charset w:val="00"/>
    <w:family w:val="modern"/>
    <w:pitch w:val="fixed"/>
    <w:sig w:usb0="E10002FF" w:usb1="4000FCFF" w:usb2="00000009" w:usb3="00000000" w:csb0="0000019F" w:csb1="00000000"/>
  </w:font>
  <w:font w:name="Cambria Math">
    <w:panose1 w:val="02040503050406030204"/>
    <w:charset w:val="00"/>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33310CD" w14:textId="77777777" w:rsidR="00947557" w:rsidRDefault="00947557" w:rsidP="004F09E7">
      <w:pPr>
        <w:spacing w:after="0"/>
      </w:pPr>
      <w:r>
        <w:separator/>
      </w:r>
    </w:p>
  </w:footnote>
  <w:footnote w:type="continuationSeparator" w:id="0">
    <w:p w14:paraId="79CACE59" w14:textId="77777777" w:rsidR="00947557" w:rsidRDefault="00947557" w:rsidP="004F09E7">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A990"/>
    <w:multiLevelType w:val="multilevel"/>
    <w:tmpl w:val="3D3EC936"/>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 w16cid:durableId="86194037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8"/>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43D4"/>
    <w:rsid w:val="00433FBF"/>
    <w:rsid w:val="004F09E7"/>
    <w:rsid w:val="00502E53"/>
    <w:rsid w:val="00641075"/>
    <w:rsid w:val="007C0321"/>
    <w:rsid w:val="008D43D4"/>
    <w:rsid w:val="00900F58"/>
    <w:rsid w:val="00902F96"/>
    <w:rsid w:val="00947557"/>
    <w:rsid w:val="00953DB7"/>
    <w:rsid w:val="009607BD"/>
    <w:rsid w:val="009A439D"/>
    <w:rsid w:val="00D82D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66DF4D42"/>
  <w15:docId w15:val="{9A6C2258-0105-AC4A-A70D-4971275EF4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6">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BodyText"/>
    <w:link w:val="Heading1Char"/>
    <w:uiPriority w:val="9"/>
    <w:qFormat/>
    <w:rsid w:val="00A10F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BodyText"/>
    <w:link w:val="Heading2Char"/>
    <w:uiPriority w:val="9"/>
    <w:semiHidden/>
    <w:unhideWhenUsed/>
    <w:qFormat/>
    <w:rsid w:val="00A10F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BodyText"/>
    <w:link w:val="Heading3Char"/>
    <w:uiPriority w:val="9"/>
    <w:semiHidden/>
    <w:unhideWhenUsed/>
    <w:qFormat/>
    <w:rsid w:val="00A10F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BodyText"/>
    <w:link w:val="Heading4Char"/>
    <w:uiPriority w:val="9"/>
    <w:semiHidden/>
    <w:unhideWhenUsed/>
    <w:qFormat/>
    <w:rsid w:val="00A10F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BodyText"/>
    <w:link w:val="Heading5Char"/>
    <w:uiPriority w:val="9"/>
    <w:semiHidden/>
    <w:unhideWhenUsed/>
    <w:qFormat/>
    <w:rsid w:val="00A10F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BodyText"/>
    <w:link w:val="Heading6Char"/>
    <w:uiPriority w:val="9"/>
    <w:semiHidden/>
    <w:unhideWhenUsed/>
    <w:qFormat/>
    <w:rsid w:val="00A10F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BodyText"/>
    <w:link w:val="Heading7Char"/>
    <w:uiPriority w:val="9"/>
    <w:semiHidden/>
    <w:unhideWhenUsed/>
    <w:qFormat/>
    <w:rsid w:val="00A10F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BodyText"/>
    <w:link w:val="Heading8Char"/>
    <w:uiPriority w:val="9"/>
    <w:semiHidden/>
    <w:unhideWhenUsed/>
    <w:qFormat/>
    <w:rsid w:val="00A10F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BodyText"/>
    <w:link w:val="Heading9Char"/>
    <w:uiPriority w:val="9"/>
    <w:semiHidden/>
    <w:unhideWhenUsed/>
    <w:qFormat/>
    <w:rsid w:val="00A10F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qFormat/>
    <w:pPr>
      <w:spacing w:before="180" w:after="180"/>
    </w:pPr>
  </w:style>
  <w:style w:type="paragraph" w:customStyle="1" w:styleId="FirstParagraph">
    <w:name w:val="First Paragraph"/>
    <w:basedOn w:val="BodyText"/>
    <w:next w:val="BodyText"/>
    <w:qFormat/>
  </w:style>
  <w:style w:type="paragraph" w:customStyle="1" w:styleId="Compact">
    <w:name w:val="Compact"/>
    <w:basedOn w:val="BodyText"/>
    <w:qFormat/>
    <w:pPr>
      <w:spacing w:before="36" w:after="36"/>
    </w:pPr>
  </w:style>
  <w:style w:type="paragraph" w:styleId="Title">
    <w:name w:val="Title"/>
    <w:basedOn w:val="Normal"/>
    <w:next w:val="BodyText"/>
    <w:link w:val="TitleChar"/>
    <w:uiPriority w:val="10"/>
    <w:qFormat/>
    <w:rsid w:val="00A10FD9"/>
    <w:pPr>
      <w:spacing w:after="80"/>
      <w:contextualSpacing/>
      <w:jc w:val="center"/>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10FD9"/>
    <w:rPr>
      <w:rFonts w:asciiTheme="majorHAnsi" w:eastAsiaTheme="majorEastAsia" w:hAnsiTheme="majorHAnsi" w:cstheme="majorBidi"/>
      <w:spacing w:val="-10"/>
      <w:kern w:val="28"/>
      <w:sz w:val="56"/>
      <w:szCs w:val="56"/>
    </w:rPr>
  </w:style>
  <w:style w:type="paragraph" w:styleId="Subtitle">
    <w:name w:val="Subtitle"/>
    <w:basedOn w:val="Title"/>
    <w:next w:val="BodyText"/>
    <w:link w:val="SubtitleChar"/>
    <w:uiPriority w:val="11"/>
    <w:qFormat/>
    <w:rsid w:val="00A10FD9"/>
    <w:pPr>
      <w:numPr>
        <w:ilvl w:val="1"/>
      </w:numPr>
    </w:pPr>
    <w:rPr>
      <w:spacing w:val="15"/>
      <w:sz w:val="28"/>
      <w:szCs w:val="28"/>
    </w:rPr>
  </w:style>
  <w:style w:type="character" w:customStyle="1" w:styleId="SubtitleChar">
    <w:name w:val="Subtitle Char"/>
    <w:basedOn w:val="DefaultParagraphFont"/>
    <w:link w:val="Subtitle"/>
    <w:uiPriority w:val="11"/>
    <w:rsid w:val="00A10FD9"/>
    <w:rPr>
      <w:rFonts w:eastAsiaTheme="majorEastAsia" w:cstheme="majorBidi"/>
      <w:color w:val="595959" w:themeColor="text1" w:themeTint="A6"/>
      <w:spacing w:val="15"/>
      <w:sz w:val="28"/>
      <w:szCs w:val="28"/>
    </w:rPr>
  </w:style>
  <w:style w:type="paragraph" w:customStyle="1" w:styleId="Author">
    <w:name w:val="Author"/>
    <w:next w:val="BodyText"/>
    <w:qFormat/>
    <w:pPr>
      <w:keepNext/>
      <w:keepLines/>
      <w:jc w:val="center"/>
    </w:pPr>
  </w:style>
  <w:style w:type="paragraph" w:styleId="Date">
    <w:name w:val="Date"/>
    <w:next w:val="BodyText"/>
    <w:qFormat/>
    <w:pPr>
      <w:keepNext/>
      <w:keepLines/>
      <w:jc w:val="center"/>
    </w:pPr>
  </w:style>
  <w:style w:type="paragraph" w:customStyle="1" w:styleId="AbstractTitle">
    <w:name w:val="Abstract Title"/>
    <w:basedOn w:val="Normal"/>
    <w:next w:val="Abstract"/>
    <w:qFormat/>
    <w:pPr>
      <w:keepNext/>
      <w:keepLines/>
      <w:spacing w:before="300" w:after="0"/>
      <w:jc w:val="center"/>
    </w:pPr>
    <w:rPr>
      <w:b/>
      <w:sz w:val="20"/>
      <w:szCs w:val="20"/>
    </w:rPr>
  </w:style>
  <w:style w:type="paragraph" w:customStyle="1" w:styleId="Abstract">
    <w:name w:val="Abstract"/>
    <w:basedOn w:val="Normal"/>
    <w:next w:val="BodyText"/>
    <w:qFormat/>
    <w:pPr>
      <w:keepNext/>
      <w:keepLines/>
      <w:spacing w:before="100" w:after="300"/>
    </w:pPr>
    <w:rPr>
      <w:sz w:val="20"/>
      <w:szCs w:val="20"/>
    </w:rPr>
  </w:style>
  <w:style w:type="paragraph" w:styleId="Bibliography">
    <w:name w:val="Bibliography"/>
    <w:basedOn w:val="Normal"/>
    <w:qFormat/>
  </w:style>
  <w:style w:type="character" w:customStyle="1" w:styleId="Heading1Char">
    <w:name w:val="Heading 1 Char"/>
    <w:basedOn w:val="DefaultParagraphFont"/>
    <w:link w:val="Heading1"/>
    <w:uiPriority w:val="9"/>
    <w:rsid w:val="00A10F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10F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10F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10F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0F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0F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0F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0F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0FD9"/>
    <w:rPr>
      <w:rFonts w:eastAsiaTheme="majorEastAsia" w:cstheme="majorBidi"/>
      <w:color w:val="272727" w:themeColor="text1" w:themeTint="D8"/>
    </w:rPr>
  </w:style>
  <w:style w:type="paragraph" w:styleId="BlockText">
    <w:name w:val="Block Text"/>
    <w:basedOn w:val="BodyText"/>
    <w:next w:val="BodyText"/>
    <w:uiPriority w:val="9"/>
    <w:unhideWhenUsed/>
    <w:qFormat/>
    <w:pPr>
      <w:spacing w:before="100" w:after="100"/>
      <w:ind w:left="480" w:right="480"/>
    </w:pPr>
  </w:style>
  <w:style w:type="paragraph" w:styleId="FootnoteText">
    <w:name w:val="footnote text"/>
    <w:basedOn w:val="Normal"/>
    <w:uiPriority w:val="9"/>
    <w:unhideWhenUsed/>
    <w:qFormat/>
  </w:style>
  <w:style w:type="paragraph" w:customStyle="1" w:styleId="FootnoteBlockText">
    <w:name w:val="Footnote Block Text"/>
    <w:basedOn w:val="FootnoteText"/>
    <w:next w:val="FootnoteText"/>
    <w:uiPriority w:val="9"/>
    <w:unhideWhenUsed/>
    <w:qFormat/>
    <w:pPr>
      <w:spacing w:before="100" w:after="100"/>
      <w:ind w:left="480" w:right="480"/>
    </w:p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Normal"/>
    <w:next w:val="Definition"/>
    <w:pPr>
      <w:keepNext/>
      <w:keepLines/>
      <w:spacing w:after="0"/>
    </w:pPr>
    <w:rPr>
      <w:b/>
    </w:rPr>
  </w:style>
  <w:style w:type="paragraph" w:customStyle="1" w:styleId="Definition">
    <w:name w:val="Definition"/>
    <w:basedOn w:val="Normal"/>
  </w:style>
  <w:style w:type="paragraph" w:styleId="Caption">
    <w:name w:val="caption"/>
    <w:basedOn w:val="Normal"/>
    <w:link w:val="CaptionChar"/>
    <w:pPr>
      <w:spacing w:after="120"/>
    </w:pPr>
    <w:rPr>
      <w:i/>
    </w:rPr>
  </w:style>
  <w:style w:type="paragraph" w:customStyle="1" w:styleId="TableCaption">
    <w:name w:val="Table Caption"/>
    <w:basedOn w:val="Caption"/>
    <w:pPr>
      <w:keepNext/>
    </w:pPr>
  </w:style>
  <w:style w:type="paragraph" w:customStyle="1" w:styleId="ImageCaption">
    <w:name w:val="Image Caption"/>
    <w:basedOn w:val="Caption"/>
  </w:style>
  <w:style w:type="paragraph" w:customStyle="1" w:styleId="Figure">
    <w:name w:val="Figure"/>
    <w:basedOn w:val="Normal"/>
  </w:style>
  <w:style w:type="paragraph" w:customStyle="1" w:styleId="CaptionedFigure">
    <w:name w:val="Captioned Figure"/>
    <w:basedOn w:val="Figure"/>
    <w:pPr>
      <w:keepNext/>
    </w:pPr>
  </w:style>
  <w:style w:type="character" w:customStyle="1" w:styleId="CaptionChar">
    <w:name w:val="Caption Char"/>
    <w:basedOn w:val="DefaultParagraphFont"/>
    <w:link w:val="Caption"/>
  </w:style>
  <w:style w:type="character" w:customStyle="1" w:styleId="VerbatimChar">
    <w:name w:val="Verbatim Char"/>
    <w:basedOn w:val="CaptionChar"/>
    <w:link w:val="SourceCode"/>
    <w:rPr>
      <w:rFonts w:ascii="Consolas" w:hAnsi="Consolas"/>
      <w:sz w:val="22"/>
    </w:rPr>
  </w:style>
  <w:style w:type="character" w:customStyle="1" w:styleId="SectionNumber">
    <w:name w:val="Section Number"/>
    <w:basedOn w:val="CaptionChar"/>
  </w:style>
  <w:style w:type="character" w:styleId="FootnoteReference">
    <w:name w:val="footnote reference"/>
    <w:basedOn w:val="CaptionChar"/>
    <w:rPr>
      <w:vertAlign w:val="superscript"/>
    </w:rPr>
  </w:style>
  <w:style w:type="character" w:styleId="Hyperlink">
    <w:name w:val="Hyperlink"/>
    <w:basedOn w:val="CaptionChar"/>
    <w:rPr>
      <w:color w:val="156082" w:themeColor="accent1"/>
    </w:rPr>
  </w:style>
  <w:style w:type="paragraph" w:styleId="TOCHeading">
    <w:name w:val="TOC Heading"/>
    <w:basedOn w:val="Heading1"/>
    <w:next w:val="BodyText"/>
    <w:uiPriority w:val="39"/>
    <w:unhideWhenUsed/>
    <w:qFormat/>
    <w:pPr>
      <w:spacing w:before="240" w:line="259" w:lineRule="auto"/>
      <w:outlineLvl w:val="9"/>
    </w:pPr>
  </w:style>
  <w:style w:type="paragraph" w:customStyle="1" w:styleId="SourceCode">
    <w:name w:val="Source Code"/>
    <w:basedOn w:val="Normal"/>
    <w:link w:val="VerbatimChar"/>
    <w:pPr>
      <w:wordWrap w:val="0"/>
    </w:pPr>
  </w:style>
  <w:style w:type="character" w:customStyle="1" w:styleId="KeywordTok">
    <w:name w:val="KeywordTok"/>
    <w:basedOn w:val="VerbatimChar"/>
    <w:rPr>
      <w:rFonts w:ascii="Consolas" w:hAnsi="Consolas"/>
      <w:b/>
      <w:color w:val="007020"/>
      <w:sz w:val="22"/>
    </w:rPr>
  </w:style>
  <w:style w:type="character" w:customStyle="1" w:styleId="DataTypeTok">
    <w:name w:val="DataTypeTok"/>
    <w:basedOn w:val="VerbatimChar"/>
    <w:rPr>
      <w:rFonts w:ascii="Consolas" w:hAnsi="Consolas"/>
      <w:color w:val="902000"/>
      <w:sz w:val="22"/>
    </w:rPr>
  </w:style>
  <w:style w:type="character" w:customStyle="1" w:styleId="DecValTok">
    <w:name w:val="DecValTok"/>
    <w:basedOn w:val="VerbatimChar"/>
    <w:rPr>
      <w:rFonts w:ascii="Consolas" w:hAnsi="Consolas"/>
      <w:color w:val="40A070"/>
      <w:sz w:val="22"/>
    </w:rPr>
  </w:style>
  <w:style w:type="character" w:customStyle="1" w:styleId="BaseNTok">
    <w:name w:val="BaseNTok"/>
    <w:basedOn w:val="VerbatimChar"/>
    <w:rPr>
      <w:rFonts w:ascii="Consolas" w:hAnsi="Consolas"/>
      <w:color w:val="40A070"/>
      <w:sz w:val="22"/>
    </w:rPr>
  </w:style>
  <w:style w:type="character" w:customStyle="1" w:styleId="FloatTok">
    <w:name w:val="FloatTok"/>
    <w:basedOn w:val="VerbatimChar"/>
    <w:rPr>
      <w:rFonts w:ascii="Consolas" w:hAnsi="Consolas"/>
      <w:color w:val="40A070"/>
      <w:sz w:val="22"/>
    </w:rPr>
  </w:style>
  <w:style w:type="character" w:customStyle="1" w:styleId="ConstantTok">
    <w:name w:val="ConstantTok"/>
    <w:basedOn w:val="VerbatimChar"/>
    <w:rPr>
      <w:rFonts w:ascii="Consolas" w:hAnsi="Consolas"/>
      <w:color w:val="880000"/>
      <w:sz w:val="22"/>
    </w:rPr>
  </w:style>
  <w:style w:type="character" w:customStyle="1" w:styleId="CharTok">
    <w:name w:val="CharTok"/>
    <w:basedOn w:val="VerbatimChar"/>
    <w:rPr>
      <w:rFonts w:ascii="Consolas" w:hAnsi="Consolas"/>
      <w:color w:val="4070A0"/>
      <w:sz w:val="22"/>
    </w:rPr>
  </w:style>
  <w:style w:type="character" w:customStyle="1" w:styleId="SpecialCharTok">
    <w:name w:val="SpecialCharTok"/>
    <w:basedOn w:val="VerbatimChar"/>
    <w:rPr>
      <w:rFonts w:ascii="Consolas" w:hAnsi="Consolas"/>
      <w:color w:val="4070A0"/>
      <w:sz w:val="22"/>
    </w:rPr>
  </w:style>
  <w:style w:type="character" w:customStyle="1" w:styleId="StringTok">
    <w:name w:val="StringTok"/>
    <w:basedOn w:val="VerbatimChar"/>
    <w:rPr>
      <w:rFonts w:ascii="Consolas" w:hAnsi="Consolas"/>
      <w:color w:val="4070A0"/>
      <w:sz w:val="22"/>
    </w:rPr>
  </w:style>
  <w:style w:type="character" w:customStyle="1" w:styleId="VerbatimStringTok">
    <w:name w:val="VerbatimStringTok"/>
    <w:basedOn w:val="VerbatimChar"/>
    <w:rPr>
      <w:rFonts w:ascii="Consolas" w:hAnsi="Consolas"/>
      <w:color w:val="4070A0"/>
      <w:sz w:val="22"/>
    </w:rPr>
  </w:style>
  <w:style w:type="character" w:customStyle="1" w:styleId="SpecialStringTok">
    <w:name w:val="SpecialStringTok"/>
    <w:basedOn w:val="VerbatimChar"/>
    <w:rPr>
      <w:rFonts w:ascii="Consolas" w:hAnsi="Consolas"/>
      <w:color w:val="BB6688"/>
      <w:sz w:val="22"/>
    </w:rPr>
  </w:style>
  <w:style w:type="character" w:customStyle="1" w:styleId="ImportTok">
    <w:name w:val="ImportTok"/>
    <w:basedOn w:val="VerbatimChar"/>
    <w:rPr>
      <w:rFonts w:ascii="Consolas" w:hAnsi="Consolas"/>
      <w:b/>
      <w:color w:val="008000"/>
      <w:sz w:val="22"/>
    </w:rPr>
  </w:style>
  <w:style w:type="character" w:customStyle="1" w:styleId="CommentTok">
    <w:name w:val="CommentTok"/>
    <w:basedOn w:val="VerbatimChar"/>
    <w:rPr>
      <w:rFonts w:ascii="Consolas" w:hAnsi="Consolas"/>
      <w:i/>
      <w:color w:val="60A0B0"/>
      <w:sz w:val="22"/>
    </w:rPr>
  </w:style>
  <w:style w:type="character" w:customStyle="1" w:styleId="DocumentationTok">
    <w:name w:val="DocumentationTok"/>
    <w:basedOn w:val="VerbatimChar"/>
    <w:rPr>
      <w:rFonts w:ascii="Consolas" w:hAnsi="Consolas"/>
      <w:i/>
      <w:color w:val="BA2121"/>
      <w:sz w:val="22"/>
    </w:rPr>
  </w:style>
  <w:style w:type="character" w:customStyle="1" w:styleId="AnnotationTok">
    <w:name w:val="AnnotationTok"/>
    <w:basedOn w:val="VerbatimChar"/>
    <w:rPr>
      <w:rFonts w:ascii="Consolas" w:hAnsi="Consolas"/>
      <w:b/>
      <w:i/>
      <w:color w:val="60A0B0"/>
      <w:sz w:val="22"/>
    </w:rPr>
  </w:style>
  <w:style w:type="character" w:customStyle="1" w:styleId="CommentVarTok">
    <w:name w:val="CommentVarTok"/>
    <w:basedOn w:val="VerbatimChar"/>
    <w:rPr>
      <w:rFonts w:ascii="Consolas" w:hAnsi="Consolas"/>
      <w:b/>
      <w:i/>
      <w:color w:val="60A0B0"/>
      <w:sz w:val="22"/>
    </w:rPr>
  </w:style>
  <w:style w:type="character" w:customStyle="1" w:styleId="OtherTok">
    <w:name w:val="OtherTok"/>
    <w:basedOn w:val="VerbatimChar"/>
    <w:rPr>
      <w:rFonts w:ascii="Consolas" w:hAnsi="Consolas"/>
      <w:color w:val="007020"/>
      <w:sz w:val="22"/>
    </w:rPr>
  </w:style>
  <w:style w:type="character" w:customStyle="1" w:styleId="FunctionTok">
    <w:name w:val="FunctionTok"/>
    <w:basedOn w:val="VerbatimChar"/>
    <w:rPr>
      <w:rFonts w:ascii="Consolas" w:hAnsi="Consolas"/>
      <w:color w:val="06287E"/>
      <w:sz w:val="22"/>
    </w:rPr>
  </w:style>
  <w:style w:type="character" w:customStyle="1" w:styleId="VariableTok">
    <w:name w:val="VariableTok"/>
    <w:basedOn w:val="VerbatimChar"/>
    <w:rPr>
      <w:rFonts w:ascii="Consolas" w:hAnsi="Consolas"/>
      <w:color w:val="19177C"/>
      <w:sz w:val="22"/>
    </w:rPr>
  </w:style>
  <w:style w:type="character" w:customStyle="1" w:styleId="ControlFlowTok">
    <w:name w:val="ControlFlowTok"/>
    <w:basedOn w:val="VerbatimChar"/>
    <w:rPr>
      <w:rFonts w:ascii="Consolas" w:hAnsi="Consolas"/>
      <w:b/>
      <w:color w:val="007020"/>
      <w:sz w:val="22"/>
    </w:rPr>
  </w:style>
  <w:style w:type="character" w:customStyle="1" w:styleId="OperatorTok">
    <w:name w:val="OperatorTok"/>
    <w:basedOn w:val="VerbatimChar"/>
    <w:rPr>
      <w:rFonts w:ascii="Consolas" w:hAnsi="Consolas"/>
      <w:color w:val="666666"/>
      <w:sz w:val="22"/>
    </w:rPr>
  </w:style>
  <w:style w:type="character" w:customStyle="1" w:styleId="BuiltInTok">
    <w:name w:val="BuiltInTok"/>
    <w:basedOn w:val="VerbatimChar"/>
    <w:rPr>
      <w:rFonts w:ascii="Consolas" w:hAnsi="Consolas"/>
      <w:color w:val="008000"/>
      <w:sz w:val="22"/>
    </w:rPr>
  </w:style>
  <w:style w:type="character" w:customStyle="1" w:styleId="ExtensionTok">
    <w:name w:val="ExtensionTok"/>
    <w:basedOn w:val="VerbatimChar"/>
    <w:rPr>
      <w:rFonts w:ascii="Consolas" w:hAnsi="Consolas"/>
      <w:sz w:val="22"/>
    </w:rPr>
  </w:style>
  <w:style w:type="character" w:customStyle="1" w:styleId="PreprocessorTok">
    <w:name w:val="PreprocessorTok"/>
    <w:basedOn w:val="VerbatimChar"/>
    <w:rPr>
      <w:rFonts w:ascii="Consolas" w:hAnsi="Consolas"/>
      <w:color w:val="BC7A00"/>
      <w:sz w:val="22"/>
    </w:rPr>
  </w:style>
  <w:style w:type="character" w:customStyle="1" w:styleId="AttributeTok">
    <w:name w:val="AttributeTok"/>
    <w:basedOn w:val="VerbatimChar"/>
    <w:rPr>
      <w:rFonts w:ascii="Consolas" w:hAnsi="Consolas"/>
      <w:color w:val="7D9029"/>
      <w:sz w:val="22"/>
    </w:rPr>
  </w:style>
  <w:style w:type="character" w:customStyle="1" w:styleId="RegionMarkerTok">
    <w:name w:val="RegionMarkerTok"/>
    <w:basedOn w:val="VerbatimChar"/>
    <w:rPr>
      <w:rFonts w:ascii="Consolas" w:hAnsi="Consolas"/>
      <w:sz w:val="22"/>
    </w:rPr>
  </w:style>
  <w:style w:type="character" w:customStyle="1" w:styleId="InformationTok">
    <w:name w:val="InformationTok"/>
    <w:basedOn w:val="VerbatimChar"/>
    <w:rPr>
      <w:rFonts w:ascii="Consolas" w:hAnsi="Consolas"/>
      <w:b/>
      <w:i/>
      <w:color w:val="60A0B0"/>
      <w:sz w:val="22"/>
    </w:rPr>
  </w:style>
  <w:style w:type="character" w:customStyle="1" w:styleId="WarningTok">
    <w:name w:val="WarningTok"/>
    <w:basedOn w:val="VerbatimChar"/>
    <w:rPr>
      <w:rFonts w:ascii="Consolas" w:hAnsi="Consolas"/>
      <w:b/>
      <w:i/>
      <w:color w:val="60A0B0"/>
      <w:sz w:val="22"/>
    </w:rPr>
  </w:style>
  <w:style w:type="character" w:customStyle="1" w:styleId="AlertTok">
    <w:name w:val="AlertTok"/>
    <w:basedOn w:val="VerbatimChar"/>
    <w:rPr>
      <w:rFonts w:ascii="Consolas" w:hAnsi="Consolas"/>
      <w:b/>
      <w:color w:val="FF0000"/>
      <w:sz w:val="22"/>
    </w:rPr>
  </w:style>
  <w:style w:type="character" w:customStyle="1" w:styleId="ErrorTok">
    <w:name w:val="ErrorTok"/>
    <w:basedOn w:val="VerbatimChar"/>
    <w:rPr>
      <w:rFonts w:ascii="Consolas" w:hAnsi="Consolas"/>
      <w:b/>
      <w:color w:val="FF0000"/>
      <w:sz w:val="22"/>
    </w:rPr>
  </w:style>
  <w:style w:type="character" w:customStyle="1" w:styleId="NormalTok">
    <w:name w:val="NormalTok"/>
    <w:basedOn w:val="VerbatimChar"/>
    <w:rPr>
      <w:rFonts w:ascii="Consolas" w:hAnsi="Consolas"/>
      <w:sz w:val="22"/>
    </w:rPr>
  </w:style>
  <w:style w:type="paragraph" w:styleId="Header">
    <w:name w:val="header"/>
    <w:basedOn w:val="Normal"/>
    <w:link w:val="HeaderChar"/>
    <w:rsid w:val="004F09E7"/>
    <w:pPr>
      <w:tabs>
        <w:tab w:val="center" w:pos="4680"/>
        <w:tab w:val="right" w:pos="9360"/>
      </w:tabs>
      <w:spacing w:after="0"/>
    </w:pPr>
  </w:style>
  <w:style w:type="character" w:customStyle="1" w:styleId="HeaderChar">
    <w:name w:val="Header Char"/>
    <w:basedOn w:val="DefaultParagraphFont"/>
    <w:link w:val="Header"/>
    <w:rsid w:val="004F09E7"/>
  </w:style>
  <w:style w:type="paragraph" w:styleId="Footer">
    <w:name w:val="footer"/>
    <w:basedOn w:val="Normal"/>
    <w:link w:val="FooterChar"/>
    <w:rsid w:val="004F09E7"/>
    <w:pPr>
      <w:tabs>
        <w:tab w:val="center" w:pos="4680"/>
        <w:tab w:val="right" w:pos="9360"/>
      </w:tabs>
      <w:spacing w:after="0"/>
    </w:pPr>
  </w:style>
  <w:style w:type="character" w:customStyle="1" w:styleId="FooterChar">
    <w:name w:val="Footer Char"/>
    <w:basedOn w:val="DefaultParagraphFont"/>
    <w:link w:val="Footer"/>
    <w:rsid w:val="004F09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.~WRD0000</Template>
  <TotalTime>10</TotalTime>
  <Pages>3</Pages>
  <Words>280</Words>
  <Characters>1601</Characters>
  <Application>Microsoft Office Word</Application>
  <DocSecurity>0</DocSecurity>
  <Lines>13</Lines>
  <Paragraphs>3</Paragraphs>
  <ScaleCrop>false</ScaleCrop>
  <Company/>
  <LinksUpToDate>false</LinksUpToDate>
  <CharactersWithSpaces>1878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Supplemental materials for ‘Positive affect amplifies integration within episodic memories in the lab and the real world’</dc:title>
  <dc:creator>Julia G. Pratt; Stephanie E. Wemm; Bailey B. Harris; Yuye Huang; Rajita Sinha; Elizabeth V. Goldfarb</dc:creator>
  <cp:keywords/>
  <cp:lastModifiedBy>Goldfarb, Elizabeth</cp:lastModifiedBy>
  <cp:revision>10</cp:revision>
  <dcterms:created xsi:type="dcterms:W3CDTF">2024-12-18T17:23:00Z</dcterms:created>
  <dcterms:modified xsi:type="dcterms:W3CDTF">2024-12-20T16:53:00Z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ibliography">
    <vt:lpwstr/>
  </property>
</Properties>
</file>