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E697A" w14:textId="77777777" w:rsidR="00F60646" w:rsidRPr="0050721E" w:rsidRDefault="00F60646" w:rsidP="00F60646">
      <w:pPr>
        <w:spacing w:line="480" w:lineRule="auto"/>
        <w:rPr>
          <w:b/>
          <w:bCs/>
          <w:color w:val="000000" w:themeColor="text1"/>
        </w:rPr>
      </w:pPr>
      <w:r w:rsidRPr="0050721E">
        <w:rPr>
          <w:b/>
          <w:bCs/>
          <w:color w:val="000000" w:themeColor="text1"/>
        </w:rPr>
        <w:t>Supplemental Methods</w:t>
      </w:r>
    </w:p>
    <w:p w14:paraId="3DC12644" w14:textId="77777777" w:rsidR="00F60646" w:rsidRPr="0050721E" w:rsidRDefault="00F60646" w:rsidP="00F60646">
      <w:pPr>
        <w:spacing w:line="480" w:lineRule="auto"/>
        <w:rPr>
          <w:color w:val="000000" w:themeColor="text1"/>
        </w:rPr>
      </w:pPr>
      <w:r w:rsidRPr="0050721E">
        <w:rPr>
          <w:i/>
          <w:iCs/>
          <w:color w:val="000000" w:themeColor="text1"/>
        </w:rPr>
        <w:t>Transgenic mice</w:t>
      </w:r>
      <w:r w:rsidRPr="0050721E">
        <w:rPr>
          <w:color w:val="000000" w:themeColor="text1"/>
        </w:rPr>
        <w:t xml:space="preserve">. vGlut2-ires-Cre mice </w:t>
      </w:r>
      <w:r w:rsidRPr="0050721E">
        <w:rPr>
          <w:color w:val="000000" w:themeColor="text1"/>
        </w:rPr>
        <w:fldChar w:fldCharType="begin"/>
      </w:r>
      <w:r w:rsidRPr="0050721E">
        <w:rPr>
          <w:color w:val="000000" w:themeColor="text1"/>
        </w:rPr>
        <w:instrText xml:space="preserve"> ADDIN EN.CITE &lt;EndNote&gt;&lt;Cite&gt;&lt;Author&gt;Vong&lt;/Author&gt;&lt;Year&gt;2011&lt;/Year&gt;&lt;RecNum&gt;98&lt;/RecNum&gt;&lt;DisplayText&gt;(Vong et al., 2011)&lt;/DisplayText&gt;&lt;record&gt;&lt;rec-number&gt;98&lt;/rec-number&gt;&lt;foreign-keys&gt;&lt;key app="EN" db-id="fsvs9pavuxdtfye00fn5r0wer0vp0vev2fzz" timestamp="1728586019"&gt;98&lt;/key&gt;&lt;/foreign-keys&gt;&lt;ref-type name="Journal Article"&gt;17&lt;/ref-type&gt;&lt;contributors&gt;&lt;authors&gt;&lt;author&gt;Vong, Linh&lt;/author&gt;&lt;author&gt;Ye, Chianping&lt;/author&gt;&lt;author&gt;Yang, Zongfang&lt;/author&gt;&lt;author&gt;Choi, Brian&lt;/author&gt;&lt;author&gt;Chua, Streamson, Jr.&lt;/author&gt;&lt;author&gt;Lowell, Bradford B&lt;/author&gt;&lt;/authors&gt;&lt;/contributors&gt;&lt;titles&gt;&lt;title&gt;Leptin Action on GABAergic Neurons Prevents Obesity and Reduces Inhibitory Tone to POMC Neurons&lt;/title&gt;&lt;secondary-title&gt;Neuron&lt;/secondary-title&gt;&lt;/titles&gt;&lt;periodical&gt;&lt;full-title&gt;Neuron&lt;/full-title&gt;&lt;/periodical&gt;&lt;pages&gt;142-154&lt;/pages&gt;&lt;volume&gt;71&lt;/volume&gt;&lt;number&gt;1&lt;/number&gt;&lt;dates&gt;&lt;year&gt;2011&lt;/year&gt;&lt;/dates&gt;&lt;publisher&gt;Elsevier&lt;/publisher&gt;&lt;isbn&gt;0896-6273&lt;/isbn&gt;&lt;urls&gt;&lt;related-urls&gt;&lt;url&gt;https://doi.org/10.1016/j.neuron.2011.05.028&lt;/url&gt;&lt;/related-urls&gt;&lt;/urls&gt;&lt;electronic-resource-num&gt;10.1016/j.neuron.2011.05.028&lt;/electronic-resource-num&gt;&lt;access-date&gt;2024/10/10&lt;/access-date&gt;&lt;/record&gt;&lt;/Cite&gt;&lt;/EndNote&gt;</w:instrText>
      </w:r>
      <w:r w:rsidRPr="0050721E">
        <w:rPr>
          <w:color w:val="000000" w:themeColor="text1"/>
        </w:rPr>
        <w:fldChar w:fldCharType="separate"/>
      </w:r>
      <w:r w:rsidRPr="0050721E">
        <w:rPr>
          <w:noProof/>
          <w:color w:val="000000" w:themeColor="text1"/>
        </w:rPr>
        <w:t>(Vong et al., 2011)</w:t>
      </w:r>
      <w:r w:rsidRPr="0050721E">
        <w:rPr>
          <w:color w:val="000000" w:themeColor="text1"/>
        </w:rPr>
        <w:fldChar w:fldCharType="end"/>
      </w:r>
      <w:r w:rsidRPr="0050721E">
        <w:rPr>
          <w:color w:val="000000" w:themeColor="text1"/>
        </w:rPr>
        <w:t xml:space="preserve"> were crossed with Sun1-GFP mice </w:t>
      </w:r>
      <w:r w:rsidRPr="0050721E">
        <w:rPr>
          <w:color w:val="000000" w:themeColor="text1"/>
        </w:rPr>
        <w:fldChar w:fldCharType="begin"/>
      </w:r>
      <w:r w:rsidRPr="0050721E">
        <w:rPr>
          <w:color w:val="000000" w:themeColor="text1"/>
        </w:rPr>
        <w:instrText xml:space="preserve"> ADDIN EN.CITE &lt;EndNote&gt;&lt;Cite&gt;&lt;Author&gt;Mo&lt;/Author&gt;&lt;Year&gt;2015&lt;/Year&gt;&lt;RecNum&gt;99&lt;/RecNum&gt;&lt;DisplayText&gt;(Mo et al., 2015)&lt;/DisplayText&gt;&lt;record&gt;&lt;rec-number&gt;99&lt;/rec-number&gt;&lt;foreign-keys&gt;&lt;key app="EN" db-id="fsvs9pavuxdtfye00fn5r0wer0vp0vev2fzz" timestamp="1728586057"&gt;99&lt;/key&gt;&lt;/foreign-keys&gt;&lt;ref-type name="Journal Article"&gt;17&lt;/ref-type&gt;&lt;contributors&gt;&lt;authors&gt;&lt;author&gt;Mo, Alisa&lt;/author&gt;&lt;author&gt;Mukamel, Eran A&lt;/author&gt;&lt;author&gt;Davis, Fred P&lt;/author&gt;&lt;author&gt;Luo, Chongyuan&lt;/author&gt;&lt;author&gt;Henry, Gilbert L&lt;/author&gt;&lt;author&gt;Picard, Serge&lt;/author&gt;&lt;author&gt;Urich, Mark A&lt;/author&gt;&lt;author&gt;Nery, Joseph R&lt;/author&gt;&lt;author&gt;Sejnowski, Terrence J&lt;/author&gt;&lt;author&gt;Lister, Ryan&lt;/author&gt;&lt;author&gt;Eddy, Sean R&lt;/author&gt;&lt;author&gt;Ecker, Joseph R&lt;/author&gt;&lt;author&gt;Nathans, Jeremy&lt;/author&gt;&lt;/authors&gt;&lt;/contributors&gt;&lt;titles&gt;&lt;title&gt;Epigenomic Signatures of Neuronal Diversity in the Mammalian Brain&lt;/title&gt;&lt;secondary-title&gt;Neuron&lt;/secondary-title&gt;&lt;/titles&gt;&lt;periodical&gt;&lt;full-title&gt;Neuron&lt;/full-title&gt;&lt;/periodical&gt;&lt;pages&gt;1369-1384&lt;/pages&gt;&lt;volume&gt;86&lt;/volume&gt;&lt;number&gt;6&lt;/number&gt;&lt;dates&gt;&lt;year&gt;2015&lt;/year&gt;&lt;/dates&gt;&lt;publisher&gt;Elsevier&lt;/publisher&gt;&lt;isbn&gt;0896-6273&lt;/isbn&gt;&lt;urls&gt;&lt;related-urls&gt;&lt;url&gt;https://doi.org/10.1016/j.neuron.2015.05.018&lt;/url&gt;&lt;/related-urls&gt;&lt;/urls&gt;&lt;electronic-resource-num&gt;10.1016/j.neuron.2015.05.018&lt;/electronic-resource-num&gt;&lt;access-date&gt;2024/10/10&lt;/access-date&gt;&lt;/record&gt;&lt;/Cite&gt;&lt;/EndNote&gt;</w:instrText>
      </w:r>
      <w:r w:rsidRPr="0050721E">
        <w:rPr>
          <w:color w:val="000000" w:themeColor="text1"/>
        </w:rPr>
        <w:fldChar w:fldCharType="separate"/>
      </w:r>
      <w:r w:rsidRPr="0050721E">
        <w:rPr>
          <w:noProof/>
          <w:color w:val="000000" w:themeColor="text1"/>
        </w:rPr>
        <w:t>(Mo et al., 2015)</w:t>
      </w:r>
      <w:r w:rsidRPr="0050721E">
        <w:rPr>
          <w:color w:val="000000" w:themeColor="text1"/>
        </w:rPr>
        <w:fldChar w:fldCharType="end"/>
      </w:r>
      <w:r w:rsidRPr="0050721E">
        <w:rPr>
          <w:color w:val="000000" w:themeColor="text1"/>
        </w:rPr>
        <w:t xml:space="preserve"> to express GFP in glutamatergic neurons. </w:t>
      </w:r>
    </w:p>
    <w:p w14:paraId="35E5DA57" w14:textId="77777777" w:rsidR="00F60646" w:rsidRPr="0050721E" w:rsidRDefault="00F60646" w:rsidP="00F60646">
      <w:pPr>
        <w:spacing w:line="480" w:lineRule="auto"/>
        <w:rPr>
          <w:color w:val="000000" w:themeColor="text1"/>
        </w:rPr>
      </w:pPr>
    </w:p>
    <w:p w14:paraId="4DF61B10" w14:textId="77777777" w:rsidR="00F60646" w:rsidRPr="0050721E" w:rsidRDefault="00F60646" w:rsidP="00F60646">
      <w:pPr>
        <w:spacing w:line="480" w:lineRule="auto"/>
        <w:rPr>
          <w:i/>
          <w:iCs/>
          <w:color w:val="000000" w:themeColor="text1"/>
        </w:rPr>
      </w:pPr>
      <w:r w:rsidRPr="0050721E">
        <w:rPr>
          <w:i/>
          <w:iCs/>
          <w:color w:val="000000" w:themeColor="text1"/>
        </w:rPr>
        <w:t xml:space="preserve">Stereotaxic and viral vectors. </w:t>
      </w:r>
      <w:r w:rsidRPr="0050721E">
        <w:rPr>
          <w:color w:val="000000" w:themeColor="text1"/>
        </w:rPr>
        <w:t xml:space="preserve">Stereotaxic surgery was conducted as previously described </w:t>
      </w:r>
      <w:r w:rsidRPr="0050721E">
        <w:rPr>
          <w:color w:val="000000" w:themeColor="text1"/>
        </w:rPr>
        <w:fldChar w:fldCharType="begin"/>
      </w:r>
      <w:r w:rsidRPr="0050721E">
        <w:rPr>
          <w:color w:val="000000" w:themeColor="text1"/>
        </w:rPr>
        <w:instrText xml:space="preserve"> ADDIN EN.CITE &lt;EndNote&gt;&lt;Cite&gt;&lt;Author&gt;Eagle&lt;/Author&gt;&lt;Year&gt;2020&lt;/Year&gt;&lt;RecNum&gt;4&lt;/RecNum&gt;&lt;DisplayText&gt;(Eagle et al., 2020)&lt;/DisplayText&gt;&lt;record&gt;&lt;rec-number&gt;4&lt;/rec-number&gt;&lt;foreign-keys&gt;&lt;key app="EN" db-id="fsvs9pavuxdtfye00fn5r0wer0vp0vev2fzz" timestamp="1697226480"&gt;4&lt;/key&gt;&lt;/foreign-keys&gt;&lt;ref-type name="Journal Article"&gt;17&lt;/ref-type&gt;&lt;contributors&gt;&lt;authors&gt;&lt;author&gt;Eagle, Andrew L.&lt;/author&gt;&lt;author&gt;Manning, Claire E.&lt;/author&gt;&lt;author&gt;Williams, Elizabeth S.&lt;/author&gt;&lt;author&gt;Bastle, Ryan M.&lt;/author&gt;&lt;author&gt;Gajewski, Paula A.&lt;/author&gt;&lt;author&gt;Garrison, Amber&lt;/author&gt;&lt;author&gt;Wirtz, Alexis J.&lt;/author&gt;&lt;author&gt;Akguen, Seda&lt;/author&gt;&lt;author&gt;Brandel-Ankrapp, Katie&lt;/author&gt;&lt;author&gt;Endege, Wilson&lt;/author&gt;&lt;author&gt;Boyce, Frederick M.&lt;/author&gt;&lt;author&gt;Ohnishi, Yoshinori N.&lt;/author&gt;&lt;author&gt;Mazei-Robison, Michelle&lt;/author&gt;&lt;author&gt;Maze, Ian&lt;/author&gt;&lt;author&gt;Neve, Rachel L.&lt;/author&gt;&lt;author&gt;Robison, Alfred J.&lt;/author&gt;&lt;/authors&gt;&lt;/contributors&gt;&lt;titles&gt;&lt;title&gt;Circuit-specific hippocampal ΔFosB underlies resilience to stress-induced social avoidance&lt;/title&gt;&lt;secondary-title&gt;Nature Communications&lt;/secondary-title&gt;&lt;/titles&gt;&lt;periodical&gt;&lt;full-title&gt;Nature Communications&lt;/full-title&gt;&lt;/periodical&gt;&lt;pages&gt;4484&lt;/pages&gt;&lt;volume&gt;11&lt;/volume&gt;&lt;number&gt;1&lt;/number&gt;&lt;dates&gt;&lt;year&gt;2020&lt;/year&gt;&lt;pub-dates&gt;&lt;date&gt;2020/09/08&lt;/date&gt;&lt;/pub-dates&gt;&lt;/dates&gt;&lt;isbn&gt;2041-1723&lt;/isbn&gt;&lt;urls&gt;&lt;related-urls&gt;&lt;url&gt;https://doi.org/10.1038/s41467-020-17825-x&lt;/url&gt;&lt;/related-urls&gt;&lt;/urls&gt;&lt;electronic-resource-num&gt;10.1038/s41467-020-17825-x&lt;/electronic-resource-num&gt;&lt;/record&gt;&lt;/Cite&gt;&lt;/EndNote&gt;</w:instrText>
      </w:r>
      <w:r w:rsidRPr="0050721E">
        <w:rPr>
          <w:color w:val="000000" w:themeColor="text1"/>
        </w:rPr>
        <w:fldChar w:fldCharType="separate"/>
      </w:r>
      <w:r w:rsidRPr="0050721E">
        <w:rPr>
          <w:noProof/>
          <w:color w:val="000000" w:themeColor="text1"/>
        </w:rPr>
        <w:t>(Eagle et al., 2020)</w:t>
      </w:r>
      <w:r w:rsidRPr="0050721E">
        <w:rPr>
          <w:color w:val="000000" w:themeColor="text1"/>
        </w:rPr>
        <w:fldChar w:fldCharType="end"/>
      </w:r>
      <w:r w:rsidRPr="0050721E">
        <w:rPr>
          <w:color w:val="000000" w:themeColor="text1"/>
        </w:rPr>
        <w:t xml:space="preserve">. For circuit-tagging experiments, retrograde Cre vector (HSV-hEf1α-Cre; 0.5 μL; Gene Delivery Core, Massachusetts General Hospital) was infused into NAc (+1.6 AP, ±1.5ML, −4.4DV relative to bregma, 10° angle). For DREADD experiments, the same retrograde Cre vector was infused into NAc and control vector [(AAV2-hSyn-DIO-mCherry; 0.5 μL; </w:t>
      </w:r>
      <w:proofErr w:type="spellStart"/>
      <w:r w:rsidRPr="0050721E">
        <w:rPr>
          <w:color w:val="000000" w:themeColor="text1"/>
        </w:rPr>
        <w:t>Addgene</w:t>
      </w:r>
      <w:proofErr w:type="spellEnd"/>
      <w:r w:rsidRPr="0050721E">
        <w:rPr>
          <w:color w:val="000000" w:themeColor="text1"/>
        </w:rPr>
        <w:t xml:space="preserve">; or alternatively GFP control vector (AAV2-CMV-GFP; 0.5 μL; UNC Vector Core)], DREADD Gi vector [AAV2-hSyn-DIO-hM4D(Gi)-mCherry; 0.5 μL; </w:t>
      </w:r>
      <w:proofErr w:type="spellStart"/>
      <w:r w:rsidRPr="0050721E">
        <w:rPr>
          <w:color w:val="000000" w:themeColor="text1"/>
        </w:rPr>
        <w:t>Addgene</w:t>
      </w:r>
      <w:proofErr w:type="spellEnd"/>
      <w:r w:rsidRPr="0050721E">
        <w:rPr>
          <w:color w:val="000000" w:themeColor="text1"/>
        </w:rPr>
        <w:t xml:space="preserve">], or DREADD </w:t>
      </w:r>
      <w:proofErr w:type="spellStart"/>
      <w:r w:rsidRPr="0050721E">
        <w:rPr>
          <w:color w:val="000000" w:themeColor="text1"/>
        </w:rPr>
        <w:t>Gq</w:t>
      </w:r>
      <w:proofErr w:type="spellEnd"/>
      <w:r w:rsidRPr="0050721E">
        <w:rPr>
          <w:color w:val="000000" w:themeColor="text1"/>
        </w:rPr>
        <w:t xml:space="preserve"> [AAV2-hSyn-DIO-hM3D(</w:t>
      </w:r>
      <w:proofErr w:type="spellStart"/>
      <w:r w:rsidRPr="0050721E">
        <w:rPr>
          <w:color w:val="000000" w:themeColor="text1"/>
        </w:rPr>
        <w:t>Gq</w:t>
      </w:r>
      <w:proofErr w:type="spellEnd"/>
      <w:r w:rsidRPr="0050721E">
        <w:rPr>
          <w:color w:val="000000" w:themeColor="text1"/>
        </w:rPr>
        <w:t xml:space="preserve">)-mCherry; 0.5 μL; </w:t>
      </w:r>
      <w:proofErr w:type="spellStart"/>
      <w:r w:rsidRPr="0050721E">
        <w:rPr>
          <w:color w:val="000000" w:themeColor="text1"/>
        </w:rPr>
        <w:t>Addgene</w:t>
      </w:r>
      <w:proofErr w:type="spellEnd"/>
      <w:r w:rsidRPr="0050721E">
        <w:rPr>
          <w:color w:val="000000" w:themeColor="text1"/>
        </w:rPr>
        <w:t xml:space="preserve">] vector was infused into the LEC (-3.3 AP, ±4.1 ML, -4.6 DV relative to bregma, 0°angle). For LEC collateral experiments, retrograde mCherry vector (AAVrg-syn1-mCherry; 0.5 μL, </w:t>
      </w:r>
      <w:proofErr w:type="spellStart"/>
      <w:r w:rsidRPr="0050721E">
        <w:rPr>
          <w:color w:val="000000" w:themeColor="text1"/>
        </w:rPr>
        <w:t>Addgene</w:t>
      </w:r>
      <w:proofErr w:type="spellEnd"/>
      <w:r w:rsidRPr="0050721E">
        <w:rPr>
          <w:color w:val="000000" w:themeColor="text1"/>
        </w:rPr>
        <w:t xml:space="preserve">) was injected into the NAc and retrograde GFP vector (AAVrg-syn1-eGFP; </w:t>
      </w:r>
      <w:proofErr w:type="spellStart"/>
      <w:r w:rsidRPr="0050721E">
        <w:rPr>
          <w:color w:val="000000" w:themeColor="text1"/>
        </w:rPr>
        <w:t>Addgene</w:t>
      </w:r>
      <w:proofErr w:type="spellEnd"/>
      <w:r w:rsidRPr="0050721E">
        <w:rPr>
          <w:color w:val="000000" w:themeColor="text1"/>
        </w:rPr>
        <w:t>) was injected into dorsal HPC to target CA1 and dentate gyrus (-2.1AP, ±1.5 ML, -2.1 and -1.8 DV relative to bregma, 10°angle; 0.3 μL/site). All experimental procedures commenced at least 4-8 weeks following surgeries.</w:t>
      </w:r>
    </w:p>
    <w:p w14:paraId="75791E62" w14:textId="77777777" w:rsidR="00F60646" w:rsidRPr="0050721E" w:rsidRDefault="00F60646" w:rsidP="00F60646">
      <w:pPr>
        <w:spacing w:line="480" w:lineRule="auto"/>
        <w:rPr>
          <w:b/>
          <w:bCs/>
          <w:color w:val="000000" w:themeColor="text1"/>
        </w:rPr>
      </w:pPr>
    </w:p>
    <w:p w14:paraId="428F932E" w14:textId="77777777" w:rsidR="00F60646" w:rsidRDefault="00F60646" w:rsidP="00F60646">
      <w:pPr>
        <w:spacing w:line="480" w:lineRule="auto"/>
      </w:pPr>
      <w:r w:rsidRPr="0050721E">
        <w:rPr>
          <w:i/>
          <w:iCs/>
          <w:color w:val="000000" w:themeColor="text1"/>
        </w:rPr>
        <w:t xml:space="preserve">Immunohistochemistry. </w:t>
      </w:r>
      <w:r w:rsidRPr="0050721E">
        <w:rPr>
          <w:color w:val="000000" w:themeColor="text1"/>
        </w:rPr>
        <w:t xml:space="preserve">Immunofluorescent histochemistry analysis was conducted as previously described </w:t>
      </w:r>
      <w:r w:rsidRPr="0050721E">
        <w:rPr>
          <w:color w:val="000000" w:themeColor="text1"/>
        </w:rPr>
        <w:fldChar w:fldCharType="begin"/>
      </w:r>
      <w:r w:rsidRPr="0050721E">
        <w:rPr>
          <w:color w:val="000000" w:themeColor="text1"/>
        </w:rPr>
        <w:instrText xml:space="preserve"> ADDIN EN.CITE &lt;EndNote&gt;&lt;Cite&gt;&lt;Author&gt;Eagle&lt;/Author&gt;&lt;Year&gt;2020&lt;/Year&gt;&lt;RecNum&gt;4&lt;/RecNum&gt;&lt;DisplayText&gt;(Eagle et al., 2020)&lt;/DisplayText&gt;&lt;record&gt;&lt;rec-number&gt;4&lt;/rec-number&gt;&lt;foreign-keys&gt;&lt;key app="EN" db-id="fsvs9pavuxdtfye00fn5r0wer0vp0vev2fzz" timestamp="1697226480"&gt;4&lt;/key&gt;&lt;/foreign-keys&gt;&lt;ref-type name="Journal Article"&gt;17&lt;/ref-type&gt;&lt;contributors&gt;&lt;authors&gt;&lt;author&gt;Eagle, Andrew L.&lt;/author&gt;&lt;author&gt;Manning, Claire E.&lt;/author&gt;&lt;author&gt;Williams, Elizabeth S.&lt;/author&gt;&lt;author&gt;Bastle, Ryan M.&lt;/author&gt;&lt;author&gt;Gajewski, Paula A.&lt;/author&gt;&lt;author&gt;Garrison, Amber&lt;/author&gt;&lt;author&gt;Wirtz, Alexis J.&lt;/author&gt;&lt;author&gt;Akguen, Seda&lt;/author&gt;&lt;author&gt;Brandel-Ankrapp, Katie&lt;/author&gt;&lt;author&gt;Endege, Wilson&lt;/author&gt;&lt;author&gt;Boyce, Frederick M.&lt;/author&gt;&lt;author&gt;Ohnishi, Yoshinori N.&lt;/author&gt;&lt;author&gt;Mazei-Robison, Michelle&lt;/author&gt;&lt;author&gt;Maze, Ian&lt;/author&gt;&lt;author&gt;Neve, Rachel L.&lt;/author&gt;&lt;author&gt;Robison, Alfred J.&lt;/author&gt;&lt;/authors&gt;&lt;/contributors&gt;&lt;titles&gt;&lt;title&gt;Circuit-specific hippocampal ΔFosB underlies resilience to stress-induced social avoidance&lt;/title&gt;&lt;secondary-title&gt;Nature Communications&lt;/secondary-title&gt;&lt;/titles&gt;&lt;periodical&gt;&lt;full-title&gt;Nature Communications&lt;/full-title&gt;&lt;/periodical&gt;&lt;pages&gt;4484&lt;/pages&gt;&lt;volume&gt;11&lt;/volume&gt;&lt;number&gt;1&lt;/number&gt;&lt;dates&gt;&lt;year&gt;2020&lt;/year&gt;&lt;pub-dates&gt;&lt;date&gt;2020/09/08&lt;/date&gt;&lt;/pub-dates&gt;&lt;/dates&gt;&lt;isbn&gt;2041-1723&lt;/isbn&gt;&lt;urls&gt;&lt;related-urls&gt;&lt;url&gt;https://doi.org/10.1038/s41467-020-17825-x&lt;/url&gt;&lt;/related-urls&gt;&lt;/urls&gt;&lt;electronic-resource-num&gt;10.1038/s41467-020-17825-x&lt;/electronic-resource-num&gt;&lt;/record&gt;&lt;/Cite&gt;&lt;/EndNote&gt;</w:instrText>
      </w:r>
      <w:r w:rsidRPr="0050721E">
        <w:rPr>
          <w:color w:val="000000" w:themeColor="text1"/>
        </w:rPr>
        <w:fldChar w:fldCharType="separate"/>
      </w:r>
      <w:r w:rsidRPr="0050721E">
        <w:rPr>
          <w:noProof/>
          <w:color w:val="000000" w:themeColor="text1"/>
        </w:rPr>
        <w:t>(Eagle et al., 2020)</w:t>
      </w:r>
      <w:r w:rsidRPr="0050721E">
        <w:rPr>
          <w:color w:val="000000" w:themeColor="text1"/>
        </w:rPr>
        <w:fldChar w:fldCharType="end"/>
      </w:r>
      <w:r w:rsidRPr="0050721E">
        <w:rPr>
          <w:color w:val="000000" w:themeColor="text1"/>
        </w:rPr>
        <w:t xml:space="preserve">. Mice were transcardially perfused with cold PBS, followed by 10% formalin. Brains from all immunostaining experiments were postfixed 24 h in 10% </w:t>
      </w:r>
      <w:r>
        <w:t xml:space="preserve">formalin, cryopreserved in 30% sucrose, and sliced frozen on an SM2010R </w:t>
      </w:r>
      <w:r w:rsidRPr="003E166A">
        <w:t>microtome (Leica) into 35-μm sections. Immunohistochemistry was performed using primary antibodies against</w:t>
      </w:r>
      <w:r w:rsidRPr="006C78CE">
        <w:t xml:space="preserve"> c-fos (1:1000; Cell Signaling, 2250) and GFP (1:4000-5000, Abcam, ab5450) and fluo</w:t>
      </w:r>
      <w:r>
        <w:t>ro</w:t>
      </w:r>
      <w:r w:rsidRPr="006C78CE">
        <w:t>phore-conjugated (</w:t>
      </w:r>
      <w:proofErr w:type="spellStart"/>
      <w:r w:rsidRPr="006C78CE">
        <w:t>AlexaFluor</w:t>
      </w:r>
      <w:proofErr w:type="spellEnd"/>
      <w:r w:rsidRPr="006C78CE">
        <w:t xml:space="preserve"> 488, Cy3, Cy5)</w:t>
      </w:r>
      <w:r>
        <w:t xml:space="preserve"> </w:t>
      </w:r>
      <w:r w:rsidRPr="006C78CE">
        <w:t xml:space="preserve">secondary antibodies from Jackson </w:t>
      </w:r>
      <w:proofErr w:type="spellStart"/>
      <w:r w:rsidRPr="006C78CE">
        <w:t>Immunoresearch</w:t>
      </w:r>
      <w:proofErr w:type="spellEnd"/>
      <w:r w:rsidRPr="006C78CE">
        <w:t xml:space="preserve"> (1:200).</w:t>
      </w:r>
      <w:r w:rsidRPr="003E166A">
        <w:t xml:space="preserve"> Fluorescent images were visualized on a Nikon Eclipse Ni-U Upright Fluorescent Microscope.</w:t>
      </w:r>
      <w:r>
        <w:t xml:space="preserve"> </w:t>
      </w:r>
    </w:p>
    <w:p w14:paraId="190E3609" w14:textId="77777777" w:rsidR="00F60646" w:rsidRDefault="00F60646" w:rsidP="00F60646">
      <w:pPr>
        <w:spacing w:line="480" w:lineRule="auto"/>
      </w:pPr>
    </w:p>
    <w:p w14:paraId="513BC771" w14:textId="77777777" w:rsidR="00F60646" w:rsidRDefault="00F60646" w:rsidP="00F60646">
      <w:pPr>
        <w:spacing w:line="480" w:lineRule="auto"/>
      </w:pPr>
      <w:r w:rsidRPr="30C55148">
        <w:rPr>
          <w:i/>
          <w:iCs/>
        </w:rPr>
        <w:t>Cocaine conditioned place preference (CPP) (Supp. Fig.</w:t>
      </w:r>
      <w:r>
        <w:rPr>
          <w:i/>
          <w:iCs/>
        </w:rPr>
        <w:t xml:space="preserve"> 1,3</w:t>
      </w:r>
      <w:r w:rsidRPr="30C55148">
        <w:rPr>
          <w:i/>
          <w:iCs/>
        </w:rPr>
        <w:t xml:space="preserve">). </w:t>
      </w:r>
      <w:r>
        <w:t xml:space="preserve">Cocaine CPP was conducted as previously described </w:t>
      </w:r>
      <w:r>
        <w:fldChar w:fldCharType="begin"/>
      </w:r>
      <w:r>
        <w:instrText xml:space="preserve"> ADDIN EN.CITE &lt;EndNote&gt;&lt;Cite&gt;&lt;Author&gt;Gajewski&lt;/Author&gt;&lt;Year&gt;2019&lt;/Year&gt;&lt;RecNum&gt;33&lt;/RecNum&gt;&lt;DisplayText&gt;(Gajewski et al., 2019)&lt;/DisplayText&gt;&lt;record&gt;&lt;rec-number&gt;33&lt;/rec-number&gt;&lt;foreign-keys&gt;&lt;key app="EN" db-id="fsvs9pavuxdtfye00fn5r0wer0vp0vev2fzz" timestamp="1712592368"&gt;33&lt;/key&gt;&lt;/foreign-keys&gt;&lt;ref-type name="Journal Article"&gt;17&lt;/ref-type&gt;&lt;contributors&gt;&lt;authors&gt;&lt;author&gt;Paula A. Gajewski&lt;/author&gt;&lt;author&gt;Andrew L. Eagle&lt;/author&gt;&lt;author&gt;Elizabeth S. Williams&lt;/author&gt;&lt;author&gt;Claire E. Manning&lt;/author&gt;&lt;author&gt;Haley Lynch&lt;/author&gt;&lt;author&gt;Colin McCornack&lt;/author&gt;&lt;author&gt;Ian Maze&lt;/author&gt;&lt;author&gt;Elizabeth A. Heller&lt;/author&gt;&lt;author&gt;A.J. Robison&lt;/author&gt;&lt;/authors&gt;&lt;/contributors&gt;&lt;titles&gt;&lt;title&gt;Epigenetic Regulation of Hippocampal &amp;lt;em&amp;gt;Fosb&amp;lt;/em&amp;gt; Expression Controls Behavioral Responses to Cocaine&lt;/title&gt;&lt;secondary-title&gt;The Journal of Neuroscience&lt;/secondary-title&gt;&lt;/titles&gt;&lt;periodical&gt;&lt;full-title&gt;The Journal of Neuroscience&lt;/full-title&gt;&lt;/periodical&gt;&lt;pages&gt;8305-8314&lt;/pages&gt;&lt;volume&gt;39&lt;/volume&gt;&lt;number&gt;42&lt;/number&gt;&lt;dates&gt;&lt;year&gt;2019&lt;/year&gt;&lt;/dates&gt;&lt;urls&gt;&lt;related-urls&gt;&lt;url&gt;https://www.jneurosci.org/content/jneuro/39/42/8305.full.pdf&lt;/url&gt;&lt;/related-urls&gt;&lt;/urls&gt;&lt;electronic-resource-num&gt;10.1523/jneurosci.0800-19.2019&lt;/electronic-resource-num&gt;&lt;/record&gt;&lt;/Cite&gt;&lt;/EndNote&gt;</w:instrText>
      </w:r>
      <w:r>
        <w:fldChar w:fldCharType="separate"/>
      </w:r>
      <w:r>
        <w:rPr>
          <w:noProof/>
        </w:rPr>
        <w:t>(Gajewski et al., 2019)</w:t>
      </w:r>
      <w:r>
        <w:fldChar w:fldCharType="end"/>
      </w:r>
      <w:r>
        <w:t xml:space="preserve">. Briefly, mice were tested for cocaine CPP in a 3-chamber CPP box (San Diego Instruments). On day 1, mice received a pre-test (no cocaine or saline) on day 1 where they were allowed to explore the entire box for 20 min. On days 2-3, mice received injections of saline paired with one chamber in the </w:t>
      </w:r>
      <w:r>
        <w:lastRenderedPageBreak/>
        <w:t>morning for 30 min and injections of cocaine (4 or 7.5 mg/kg; IP) paired with the opposite chamber for 30 min in the afternoon (chamber counterbalanced by group). On day 4, mice were again tested in a post-test (no cocaine or saline) and allowed to freely explore the entire box. Twenty minutes prior to the conditioning and testing (Suppl. Fig. 1) or cocaine conditioning only (Suppl. Fig. 3), mice were injected with clozapine-N-oxide (CNO; 0.3 mg/kg; i.p.) dissolved in 5% DMSO.</w:t>
      </w:r>
    </w:p>
    <w:p w14:paraId="7D5F2186" w14:textId="77777777" w:rsidR="00F60646" w:rsidRDefault="00F60646" w:rsidP="00F60646">
      <w:pPr>
        <w:spacing w:line="480" w:lineRule="auto"/>
      </w:pPr>
    </w:p>
    <w:p w14:paraId="45960BF6" w14:textId="77777777" w:rsidR="00F60646" w:rsidRDefault="00F60646" w:rsidP="00F60646">
      <w:pPr>
        <w:spacing w:line="480" w:lineRule="auto"/>
      </w:pPr>
      <w:r w:rsidRPr="30C55148">
        <w:rPr>
          <w:i/>
          <w:iCs/>
        </w:rPr>
        <w:t xml:space="preserve">CNO conditioned place preference (Supp. Fig. </w:t>
      </w:r>
      <w:r>
        <w:rPr>
          <w:i/>
          <w:iCs/>
        </w:rPr>
        <w:t>2</w:t>
      </w:r>
      <w:r w:rsidRPr="30C55148">
        <w:rPr>
          <w:i/>
          <w:iCs/>
        </w:rPr>
        <w:t xml:space="preserve">). </w:t>
      </w:r>
      <w:r>
        <w:t xml:space="preserve">CPP was conducted in a chamber as previously described </w:t>
      </w:r>
      <w:r>
        <w:fldChar w:fldCharType="begin"/>
      </w:r>
      <w:r>
        <w:instrText xml:space="preserve"> ADDIN EN.CITE &lt;EndNote&gt;&lt;Cite&gt;&lt;Author&gt;Gajewski&lt;/Author&gt;&lt;Year&gt;2019&lt;/Year&gt;&lt;RecNum&gt;33&lt;/RecNum&gt;&lt;DisplayText&gt;(Gajewski et al., 2019)&lt;/DisplayText&gt;&lt;record&gt;&lt;rec-number&gt;33&lt;/rec-number&gt;&lt;foreign-keys&gt;&lt;key app="EN" db-id="fsvs9pavuxdtfye00fn5r0wer0vp0vev2fzz" timestamp="1712592368"&gt;33&lt;/key&gt;&lt;/foreign-keys&gt;&lt;ref-type name="Journal Article"&gt;17&lt;/ref-type&gt;&lt;contributors&gt;&lt;authors&gt;&lt;author&gt;Paula A. Gajewski&lt;/author&gt;&lt;author&gt;Andrew L. Eagle&lt;/author&gt;&lt;author&gt;Elizabeth S. Williams&lt;/author&gt;&lt;author&gt;Claire E. Manning&lt;/author&gt;&lt;author&gt;Haley Lynch&lt;/author&gt;&lt;author&gt;Colin McCornack&lt;/author&gt;&lt;author&gt;Ian Maze&lt;/author&gt;&lt;author&gt;Elizabeth A. Heller&lt;/author&gt;&lt;author&gt;A.J. Robison&lt;/author&gt;&lt;/authors&gt;&lt;/contributors&gt;&lt;titles&gt;&lt;title&gt;Epigenetic Regulation of Hippocampal &amp;lt;em&amp;gt;Fosb&amp;lt;/em&amp;gt; Expression Controls Behavioral Responses to Cocaine&lt;/title&gt;&lt;secondary-title&gt;The Journal of Neuroscience&lt;/secondary-title&gt;&lt;/titles&gt;&lt;periodical&gt;&lt;full-title&gt;The Journal of Neuroscience&lt;/full-title&gt;&lt;/periodical&gt;&lt;pages&gt;8305-8314&lt;/pages&gt;&lt;volume&gt;39&lt;/volume&gt;&lt;number&gt;42&lt;/number&gt;&lt;dates&gt;&lt;year&gt;2019&lt;/year&gt;&lt;/dates&gt;&lt;urls&gt;&lt;related-urls&gt;&lt;url&gt;https://www.jneurosci.org/content/jneuro/39/42/8305.full.pdf&lt;/url&gt;&lt;/related-urls&gt;&lt;/urls&gt;&lt;electronic-resource-num&gt;10.1523/jneurosci.0800-19.2019&lt;/electronic-resource-num&gt;&lt;/record&gt;&lt;/Cite&gt;&lt;/EndNote&gt;</w:instrText>
      </w:r>
      <w:r>
        <w:fldChar w:fldCharType="separate"/>
      </w:r>
      <w:r>
        <w:rPr>
          <w:noProof/>
        </w:rPr>
        <w:t>(Gajewski et al., 2019)</w:t>
      </w:r>
      <w:r>
        <w:fldChar w:fldCharType="end"/>
      </w:r>
      <w:r>
        <w:t>. On day 1, mice received a pre-test (no vehicle or CNO) on day 1 where they were allowed to explore the entire box for 20 min. On days 2-3, mice received injections of vehicle paired with one chamber in the morning for 30 min and injections of CNO (0.3 mg/kg; IP) paired with the opposite chamber for 30 min in the afternoon (chamber counterbalanced by group). On day 4, mice were again tested in a post-test (no vehicle or CNO) and allowed to freely explore the entire box.</w:t>
      </w:r>
    </w:p>
    <w:p w14:paraId="2855C6FE" w14:textId="77777777" w:rsidR="00F60646" w:rsidRDefault="00F60646" w:rsidP="00F60646">
      <w:pPr>
        <w:spacing w:line="480" w:lineRule="auto"/>
        <w:rPr>
          <w:i/>
          <w:iCs/>
        </w:rPr>
      </w:pPr>
    </w:p>
    <w:p w14:paraId="7DBFC3F4" w14:textId="77777777" w:rsidR="00F60646" w:rsidRDefault="00F60646" w:rsidP="00F60646">
      <w:pPr>
        <w:spacing w:line="480" w:lineRule="auto"/>
      </w:pPr>
      <w:r w:rsidRPr="30C55148">
        <w:rPr>
          <w:i/>
          <w:iCs/>
        </w:rPr>
        <w:t xml:space="preserve">Cocaine-induced Locomotor Activity (Supp. </w:t>
      </w:r>
      <w:r>
        <w:rPr>
          <w:i/>
          <w:iCs/>
        </w:rPr>
        <w:t>4</w:t>
      </w:r>
      <w:r w:rsidRPr="30C55148">
        <w:rPr>
          <w:i/>
          <w:iCs/>
        </w:rPr>
        <w:t xml:space="preserve">). </w:t>
      </w:r>
      <w:r>
        <w:t>Locomotor activity (LMA) was assessed in singular chambers in a conditioned place preference box (San Diego Instruments). Animals were tested for beam breaks in the box over the course of 30 minutes per session. On days 1-3, saline (days 1-3; i.p.) was injected immediately prior to each session. On days 2-8 and day 14, CNO (0.3 mg/kg; IP) was injected 20 minutes prior to each session. On days 4-8 and day 14, cocaine (20 mg/kg; i.p.) was injected immediately prior to each session. Mice were left in their homecage throughout the day 8 and day 14 sessions.</w:t>
      </w:r>
    </w:p>
    <w:p w14:paraId="40CD64FF" w14:textId="77777777" w:rsidR="00F60646" w:rsidRPr="006C78CE" w:rsidRDefault="00F60646" w:rsidP="00F60646">
      <w:pPr>
        <w:spacing w:line="480" w:lineRule="auto"/>
      </w:pPr>
    </w:p>
    <w:p w14:paraId="22A86022" w14:textId="77777777" w:rsidR="00F60646" w:rsidRDefault="00F60646" w:rsidP="00F60646">
      <w:pPr>
        <w:spacing w:line="480" w:lineRule="auto"/>
        <w:rPr>
          <w:i/>
          <w:iCs/>
        </w:rPr>
      </w:pPr>
      <w:r w:rsidRPr="30C55148">
        <w:rPr>
          <w:i/>
          <w:iCs/>
        </w:rPr>
        <w:t xml:space="preserve">Novel Object Recognition (Suppl. Fig. </w:t>
      </w:r>
      <w:r>
        <w:rPr>
          <w:i/>
          <w:iCs/>
        </w:rPr>
        <w:t>5</w:t>
      </w:r>
      <w:r w:rsidRPr="30C55148">
        <w:rPr>
          <w:i/>
          <w:iCs/>
        </w:rPr>
        <w:t xml:space="preserve">). </w:t>
      </w:r>
      <w:r>
        <w:t xml:space="preserve">Novel object recognition (NOR) was assessed using the same paradigm as described </w:t>
      </w:r>
      <w:r>
        <w:fldChar w:fldCharType="begin">
          <w:fldData xml:space="preserve">PEVuZE5vdGU+PENpdGU+PEF1dGhvcj5FYWdsZTwvQXV0aG9yPjxZZWFyPjIwMTU8L1llYXI+PFJl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=
</w:fldData>
        </w:fldChar>
      </w:r>
      <w:r>
        <w:instrText xml:space="preserve"> ADDIN EN.CITE </w:instrText>
      </w:r>
      <w:r>
        <w:fldChar w:fldCharType="begin">
          <w:fldData xml:space="preserve">PEVuZE5vdGU+PENpdGU+PEF1dGhvcj5FYWdsZTwvQXV0aG9yPjxZZWFyPjIwMTU8L1llYXI+PFJl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=
</w:fldData>
        </w:fldChar>
      </w:r>
      <w:r>
        <w:instrText xml:space="preserve"> ADDIN EN.CITE.DATA </w:instrText>
      </w:r>
      <w:r>
        <w:fldChar w:fldCharType="end"/>
      </w:r>
      <w:r>
        <w:fldChar w:fldCharType="separate"/>
      </w:r>
      <w:r>
        <w:rPr>
          <w:noProof/>
        </w:rPr>
        <w:t>(Eagle et al., 2015; Gajewski et al., 2019)</w:t>
      </w:r>
      <w:r>
        <w:fldChar w:fldCharType="end"/>
      </w:r>
      <w:r>
        <w:t xml:space="preserve">. On day 1 mice were exposed to an open field box for 30 min with no objects. On day 2, animals were tested across two trials. 20 minutes prior to the NOR test, mCherry and Gi mice were injected with clozapine-N-oxide (CNO; 0.3 mg/kg; i.p.) dissolved in 5% DMSO. In trial 1, animals were placed back into an open field for 5 min, which contained 2 similar objects in separate corners of the open field. One hour after trial 1, mice were placed back the open field for trial 2. In trial 2, one of the previous objects was replaced with a novel object. The mice were allowed to explore the objects for 5 min. </w:t>
      </w:r>
      <w:r>
        <w:lastRenderedPageBreak/>
        <w:t xml:space="preserve">The time spent in the 7 cm square corners around the objects was assessed, including both total object interaction time (s) and the ratio of time spent with the novel object compared to familiar objects. </w:t>
      </w:r>
    </w:p>
    <w:p w14:paraId="307CB57F" w14:textId="77777777" w:rsidR="00F60646" w:rsidRDefault="00F60646" w:rsidP="00F60646">
      <w:pPr>
        <w:spacing w:line="480" w:lineRule="auto"/>
      </w:pPr>
    </w:p>
    <w:p w14:paraId="3B4B8501" w14:textId="77777777" w:rsidR="00F60646" w:rsidRDefault="00F60646" w:rsidP="00F60646">
      <w:pPr>
        <w:spacing w:line="480" w:lineRule="auto"/>
      </w:pPr>
      <w:r w:rsidRPr="30C55148">
        <w:rPr>
          <w:i/>
          <w:iCs/>
        </w:rPr>
        <w:t xml:space="preserve">Elevated Plus Maze (Suppl. Fig. </w:t>
      </w:r>
      <w:r>
        <w:rPr>
          <w:i/>
          <w:iCs/>
        </w:rPr>
        <w:t>5</w:t>
      </w:r>
      <w:r w:rsidRPr="30C55148">
        <w:rPr>
          <w:i/>
          <w:iCs/>
        </w:rPr>
        <w:t xml:space="preserve">). </w:t>
      </w:r>
      <w:r>
        <w:t xml:space="preserve">Elevated plus maze behavior (EPM) was conducted in an apparatus as previously described </w:t>
      </w:r>
      <w:r>
        <w:fldChar w:fldCharType="begin">
          <w:fldData xml:space="preserve">PEVuZE5vdGU+PENpdGU+PEF1dGhvcj5FYWdsZTwvQXV0aG9yPjxZZWFyPjIwMTU8L1llYXI+PFJl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</w:fldData>
        </w:fldChar>
      </w:r>
      <w:r>
        <w:instrText xml:space="preserve"> ADDIN EN.CITE </w:instrText>
      </w:r>
      <w:r>
        <w:fldChar w:fldCharType="begin">
          <w:fldData xml:space="preserve">PEVuZE5vdGU+PENpdGU+PEF1dGhvcj5FYWdsZTwvQXV0aG9yPjxZZWFyPjIwMTU8L1llYXI+PFJl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</w:fldData>
        </w:fldChar>
      </w:r>
      <w:r>
        <w:instrText xml:space="preserve"> ADDIN EN.CITE.DATA </w:instrText>
      </w:r>
      <w:r>
        <w:fldChar w:fldCharType="end"/>
      </w:r>
      <w:r>
        <w:fldChar w:fldCharType="separate"/>
      </w:r>
      <w:r>
        <w:rPr>
          <w:noProof/>
        </w:rPr>
        <w:t>(Eagle et al., 2015; Eagle et al., 2020; Gajewski et al., 2019)</w:t>
      </w:r>
      <w:r>
        <w:fldChar w:fldCharType="end"/>
      </w:r>
      <w:r>
        <w:t xml:space="preserve">. mCherry control mice and Gi mice were injected with clozapine-N-oxide (CNO; 0.3 mg/kg; i.p.) dissolved in 5% DMSO 20 minutes prior to testing. Mice were placed in the center of the maze facing an open arm, and behavior was video recorded for 5 minutes. The percentage of time spent in the open arms and the percentage of entries into the open arms were quantified. </w:t>
      </w:r>
    </w:p>
    <w:p w14:paraId="5B3A5639" w14:textId="77777777" w:rsidR="00F60646" w:rsidRDefault="00F60646" w:rsidP="00F60646">
      <w:pPr>
        <w:spacing w:line="480" w:lineRule="auto"/>
      </w:pPr>
    </w:p>
    <w:p w14:paraId="680AA0E5" w14:textId="77777777" w:rsidR="00F60646" w:rsidRPr="00DD7867" w:rsidRDefault="00F60646" w:rsidP="00F60646">
      <w:pPr>
        <w:spacing w:line="480" w:lineRule="auto"/>
        <w:rPr>
          <w:i/>
          <w:iCs/>
        </w:rPr>
      </w:pPr>
      <w:r w:rsidRPr="24AEFDDF">
        <w:rPr>
          <w:i/>
          <w:iCs/>
        </w:rPr>
        <w:t xml:space="preserve">Sociability Test (Supp. </w:t>
      </w:r>
      <w:r>
        <w:rPr>
          <w:i/>
          <w:iCs/>
        </w:rPr>
        <w:t>5</w:t>
      </w:r>
      <w:r w:rsidRPr="24AEFDDF">
        <w:rPr>
          <w:i/>
          <w:iCs/>
        </w:rPr>
        <w:t>)</w:t>
      </w:r>
      <w:r>
        <w:t xml:space="preserve">. Sociability was conducted in a behavior box (24” W x 16” D x 9” H) </w:t>
      </w:r>
      <w:proofErr w:type="gramStart"/>
      <w:r>
        <w:t>similar to</w:t>
      </w:r>
      <w:proofErr w:type="gramEnd"/>
      <w:r>
        <w:t xml:space="preserve"> previously established protocol </w:t>
      </w:r>
      <w:r>
        <w:fldChar w:fldCharType="begin">
          <w:fldData xml:space="preserve">PEVuZE5vdGU+PENpdGU+PEF1dGhvcj5Nb3k8L0F1dGhvcj48WWVhcj4yMDA0PC9ZZWFyPjxSZWNO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</w:fldData>
        </w:fldChar>
      </w:r>
      <w:r>
        <w:instrText xml:space="preserve"> ADDIN EN.CITE </w:instrText>
      </w:r>
      <w:r>
        <w:fldChar w:fldCharType="begin">
          <w:fldData xml:space="preserve">PEVuZE5vdGU+PENpdGU+PEF1dGhvcj5Nb3k8L0F1dGhvcj48WWVhcj4yMDA0PC9ZZWFyPjxSZWNO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</w:fldData>
        </w:fldChar>
      </w:r>
      <w:r>
        <w:instrText xml:space="preserve"> ADDIN EN.CITE.DATA </w:instrText>
      </w:r>
      <w:r>
        <w:fldChar w:fldCharType="end"/>
      </w:r>
      <w:r>
        <w:fldChar w:fldCharType="separate"/>
      </w:r>
      <w:r>
        <w:rPr>
          <w:noProof/>
        </w:rPr>
        <w:t>(Moy et al., 2004)</w:t>
      </w:r>
      <w:r>
        <w:fldChar w:fldCharType="end"/>
      </w:r>
      <w:r>
        <w:t>. Box had gray walls and floors, open top, and was separated into 3 equally sized chambers (8” W x 16” D) with doors (4” W x 4”H) allowing free access between each chamber. The 2 side chambers contained wire mesh cups (7 cm diameter). Mice were tested across 3 phases: acclimation, sociability, and social recognition. Mice were left in their homecage for 5 min in between each phase. In acquisition, mice were placed into the center chamber and allowed to freely explore the entire box for 5 min. In sociability, a novel same-sex conspecific mouse was placed under one of the mesh cups and the target mouse was allowed to explore the chamber for 5 min. In the social recognition test, a new novel same-sex conspecific was placed in the opposite mesh cup and the target mouse was allowed to explore the entire chamber for 5 min. Location of the novel conspecific was alternated and counterbalanced across groups. Twenty minutes prior to the start of acclimation, mice were injected with clozapine-N-oxide (CNO; 0.3 mg/kg; i.p.) dissolved in 5% DMSO.</w:t>
      </w:r>
    </w:p>
    <w:p w14:paraId="5EF32E62" w14:textId="77777777" w:rsidR="004B001D" w:rsidRDefault="004B001D"/>
    <w:sectPr w:rsidR="004B001D" w:rsidSect="00F606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46"/>
    <w:rsid w:val="00005577"/>
    <w:rsid w:val="00015ADF"/>
    <w:rsid w:val="00035578"/>
    <w:rsid w:val="000360B6"/>
    <w:rsid w:val="000D11D9"/>
    <w:rsid w:val="000D73FE"/>
    <w:rsid w:val="000E6471"/>
    <w:rsid w:val="000F4921"/>
    <w:rsid w:val="00102FA7"/>
    <w:rsid w:val="0015735C"/>
    <w:rsid w:val="001769E6"/>
    <w:rsid w:val="00177824"/>
    <w:rsid w:val="00183FC9"/>
    <w:rsid w:val="0018750E"/>
    <w:rsid w:val="001A6846"/>
    <w:rsid w:val="001B62A3"/>
    <w:rsid w:val="00204A13"/>
    <w:rsid w:val="00215E6F"/>
    <w:rsid w:val="002571F0"/>
    <w:rsid w:val="002843DE"/>
    <w:rsid w:val="00284EA2"/>
    <w:rsid w:val="00294051"/>
    <w:rsid w:val="002E5D66"/>
    <w:rsid w:val="002F3D3D"/>
    <w:rsid w:val="00304741"/>
    <w:rsid w:val="00306411"/>
    <w:rsid w:val="00307535"/>
    <w:rsid w:val="003328A7"/>
    <w:rsid w:val="00345D42"/>
    <w:rsid w:val="00400D40"/>
    <w:rsid w:val="00463277"/>
    <w:rsid w:val="004739DD"/>
    <w:rsid w:val="004A08D6"/>
    <w:rsid w:val="004B001D"/>
    <w:rsid w:val="004C76A6"/>
    <w:rsid w:val="004D1EEA"/>
    <w:rsid w:val="00503AE4"/>
    <w:rsid w:val="0050525A"/>
    <w:rsid w:val="005251EB"/>
    <w:rsid w:val="005358FE"/>
    <w:rsid w:val="00542A44"/>
    <w:rsid w:val="0055121F"/>
    <w:rsid w:val="00552530"/>
    <w:rsid w:val="005D3646"/>
    <w:rsid w:val="005D5333"/>
    <w:rsid w:val="005E353E"/>
    <w:rsid w:val="005F5516"/>
    <w:rsid w:val="006241BF"/>
    <w:rsid w:val="00642C57"/>
    <w:rsid w:val="006540DF"/>
    <w:rsid w:val="0066739D"/>
    <w:rsid w:val="006A0EE1"/>
    <w:rsid w:val="006A1F27"/>
    <w:rsid w:val="006F279E"/>
    <w:rsid w:val="00705BEF"/>
    <w:rsid w:val="00740468"/>
    <w:rsid w:val="00763FCA"/>
    <w:rsid w:val="007D611C"/>
    <w:rsid w:val="008346D0"/>
    <w:rsid w:val="00836A0E"/>
    <w:rsid w:val="00837666"/>
    <w:rsid w:val="0090331F"/>
    <w:rsid w:val="00930AF8"/>
    <w:rsid w:val="00996FFF"/>
    <w:rsid w:val="009B04AA"/>
    <w:rsid w:val="009B1F80"/>
    <w:rsid w:val="009B21E8"/>
    <w:rsid w:val="009B7607"/>
    <w:rsid w:val="009D6E5E"/>
    <w:rsid w:val="00A15C34"/>
    <w:rsid w:val="00A3099B"/>
    <w:rsid w:val="00A52986"/>
    <w:rsid w:val="00A5563B"/>
    <w:rsid w:val="00A7096D"/>
    <w:rsid w:val="00B10095"/>
    <w:rsid w:val="00B177E3"/>
    <w:rsid w:val="00B676F7"/>
    <w:rsid w:val="00B97116"/>
    <w:rsid w:val="00BD74E4"/>
    <w:rsid w:val="00C01746"/>
    <w:rsid w:val="00C02E2F"/>
    <w:rsid w:val="00C47FB2"/>
    <w:rsid w:val="00C55147"/>
    <w:rsid w:val="00C61FE4"/>
    <w:rsid w:val="00C94AE3"/>
    <w:rsid w:val="00D21631"/>
    <w:rsid w:val="00D41E05"/>
    <w:rsid w:val="00D5174D"/>
    <w:rsid w:val="00E316C8"/>
    <w:rsid w:val="00E3304E"/>
    <w:rsid w:val="00F36E5D"/>
    <w:rsid w:val="00F442C9"/>
    <w:rsid w:val="00F52CDD"/>
    <w:rsid w:val="00F60646"/>
    <w:rsid w:val="00F91605"/>
    <w:rsid w:val="00FB6B8B"/>
    <w:rsid w:val="00FC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3B060C"/>
  <w15:chartTrackingRefBased/>
  <w15:docId w15:val="{57AA5F2B-689A-B745-9A6D-B1CCB951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646"/>
    <w:pPr>
      <w:jc w:val="both"/>
    </w:pPr>
    <w:rPr>
      <w:rFonts w:ascii="Arial" w:hAnsi="Arial" w:cs="Arial"/>
      <w:kern w:val="0"/>
      <w:sz w:val="22"/>
      <w14:ligatures w14:val="none"/>
    </w:rPr>
  </w:style>
  <w:style w:type="paragraph" w:styleId="Heading1">
    <w:name w:val="heading 1"/>
    <w:basedOn w:val="Normal"/>
    <w:next w:val="Normal"/>
    <w:link w:val="Heading1Char"/>
    <w:uiPriority w:val="9"/>
    <w:qFormat/>
    <w:rsid w:val="00F60646"/>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0646"/>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0646"/>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0646"/>
    <w:pPr>
      <w:keepNext/>
      <w:keepLines/>
      <w:spacing w:before="80" w:after="4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0646"/>
    <w:pPr>
      <w:keepNext/>
      <w:keepLines/>
      <w:spacing w:before="80" w:after="4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0646"/>
    <w:pPr>
      <w:keepNext/>
      <w:keepLines/>
      <w:spacing w:before="4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0646"/>
    <w:pPr>
      <w:keepNext/>
      <w:keepLines/>
      <w:spacing w:before="4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0646"/>
    <w:pPr>
      <w:keepNext/>
      <w:keepLines/>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0646"/>
    <w:pPr>
      <w:keepNext/>
      <w:keepLines/>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646"/>
    <w:rPr>
      <w:rFonts w:eastAsiaTheme="majorEastAsia" w:cstheme="majorBidi"/>
      <w:color w:val="272727" w:themeColor="text1" w:themeTint="D8"/>
    </w:rPr>
  </w:style>
  <w:style w:type="paragraph" w:styleId="Title">
    <w:name w:val="Title"/>
    <w:basedOn w:val="Normal"/>
    <w:next w:val="Normal"/>
    <w:link w:val="TitleChar"/>
    <w:uiPriority w:val="10"/>
    <w:qFormat/>
    <w:rsid w:val="00F60646"/>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0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646"/>
    <w:pPr>
      <w:numPr>
        <w:ilvl w:val="1"/>
      </w:numPr>
      <w:spacing w:after="16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0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646"/>
    <w:pPr>
      <w:spacing w:before="160" w:after="160"/>
      <w:jc w:val="center"/>
    </w:pPr>
    <w:rPr>
      <w:rFonts w:ascii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0646"/>
    <w:rPr>
      <w:i/>
      <w:iCs/>
      <w:color w:val="404040" w:themeColor="text1" w:themeTint="BF"/>
    </w:rPr>
  </w:style>
  <w:style w:type="paragraph" w:styleId="ListParagraph">
    <w:name w:val="List Paragraph"/>
    <w:basedOn w:val="Normal"/>
    <w:uiPriority w:val="34"/>
    <w:qFormat/>
    <w:rsid w:val="00F60646"/>
    <w:pPr>
      <w:ind w:left="720"/>
      <w:contextualSpacing/>
      <w:jc w:val="left"/>
    </w:pPr>
    <w:rPr>
      <w:rFonts w:asciiTheme="minorHAnsi" w:hAnsiTheme="minorHAnsi" w:cstheme="minorBidi"/>
      <w:kern w:val="2"/>
      <w:sz w:val="24"/>
      <w14:ligatures w14:val="standardContextual"/>
    </w:rPr>
  </w:style>
  <w:style w:type="character" w:styleId="IntenseEmphasis">
    <w:name w:val="Intense Emphasis"/>
    <w:basedOn w:val="DefaultParagraphFont"/>
    <w:uiPriority w:val="21"/>
    <w:qFormat/>
    <w:rsid w:val="00F60646"/>
    <w:rPr>
      <w:i/>
      <w:iCs/>
      <w:color w:val="0F4761" w:themeColor="accent1" w:themeShade="BF"/>
    </w:rPr>
  </w:style>
  <w:style w:type="paragraph" w:styleId="IntenseQuote">
    <w:name w:val="Intense Quote"/>
    <w:basedOn w:val="Normal"/>
    <w:next w:val="Normal"/>
    <w:link w:val="IntenseQuoteChar"/>
    <w:uiPriority w:val="30"/>
    <w:qFormat/>
    <w:rsid w:val="00F6064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0646"/>
    <w:rPr>
      <w:i/>
      <w:iCs/>
      <w:color w:val="0F4761" w:themeColor="accent1" w:themeShade="BF"/>
    </w:rPr>
  </w:style>
  <w:style w:type="character" w:styleId="IntenseReference">
    <w:name w:val="Intense Reference"/>
    <w:basedOn w:val="DefaultParagraphFont"/>
    <w:uiPriority w:val="32"/>
    <w:qFormat/>
    <w:rsid w:val="00F60646"/>
    <w:rPr>
      <w:b/>
      <w:bCs/>
      <w:smallCaps/>
      <w:color w:val="0F4761" w:themeColor="accent1" w:themeShade="BF"/>
      <w:spacing w:val="5"/>
    </w:rPr>
  </w:style>
  <w:style w:type="character" w:styleId="Hyperlink">
    <w:name w:val="Hyperlink"/>
    <w:basedOn w:val="DefaultParagraphFont"/>
    <w:uiPriority w:val="99"/>
    <w:unhideWhenUsed/>
    <w:rsid w:val="00F606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2269</Words>
  <Characters>12937</Characters>
  <Application>Microsoft Office Word</Application>
  <DocSecurity>0</DocSecurity>
  <Lines>107</Lines>
  <Paragraphs>30</Paragraphs>
  <ScaleCrop>false</ScaleCrop>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Eagle, Andrew Lee</dc:creator>
  <cp:keywords/>
  <dc:description/>
  <cp:lastModifiedBy>Eagle, Andrew Lee</cp:lastModifiedBy>
  <cp:revision>2</cp:revision>
  <dcterms:created xsi:type="dcterms:W3CDTF">2024-10-24T15:08:00Z</dcterms:created>
  <dcterms:modified xsi:type="dcterms:W3CDTF">2024-10-24T15:10:00Z</dcterms:modified>
</cp:coreProperties>
</file>