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B1C1F" w14:textId="160B641D" w:rsidR="00B740C2" w:rsidRDefault="00A70897" w:rsidP="00FE40DF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236D7E74" wp14:editId="652175D9">
            <wp:extent cx="5159769" cy="4626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769" cy="46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95F7A" w14:textId="3217B442" w:rsidR="00FE40DF" w:rsidRPr="00D16634" w:rsidRDefault="00504E3F" w:rsidP="00FE40DF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Supplemental Figure 1</w:t>
      </w:r>
      <w:r w:rsidR="00FE40DF" w:rsidRPr="00D16634">
        <w:rPr>
          <w:rFonts w:ascii="Arial" w:hAnsi="Arial" w:cs="Arial"/>
          <w:b/>
          <w:bCs/>
          <w:color w:val="000000" w:themeColor="text1"/>
          <w:sz w:val="22"/>
          <w:szCs w:val="22"/>
        </w:rPr>
        <w:t>. Analysis of NOL and NOR memory in inhibitory neuron-specific 4E-BP1 knockout mice.</w:t>
      </w:r>
    </w:p>
    <w:p w14:paraId="3560BAF7" w14:textId="47228D9E" w:rsidR="00FE40DF" w:rsidRDefault="463F97E9" w:rsidP="00FE40DF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463F97E9">
        <w:rPr>
          <w:rFonts w:ascii="Arial" w:hAnsi="Arial" w:cs="Arial"/>
          <w:b/>
          <w:bCs/>
          <w:color w:val="000000" w:themeColor="text1"/>
          <w:sz w:val="22"/>
          <w:szCs w:val="22"/>
        </w:rPr>
        <w:t>A.</w:t>
      </w:r>
      <w:r w:rsidRPr="00073C83">
        <w:rPr>
          <w:rFonts w:ascii="Arial" w:hAnsi="Arial" w:cs="Arial"/>
          <w:color w:val="000000" w:themeColor="text1"/>
          <w:sz w:val="22"/>
          <w:szCs w:val="22"/>
        </w:rPr>
        <w:t>Immunofluorescence</w:t>
      </w:r>
      <w:proofErr w:type="spellEnd"/>
      <w:r w:rsidRPr="00073C83">
        <w:rPr>
          <w:rFonts w:ascii="Arial" w:hAnsi="Arial" w:cs="Arial"/>
          <w:color w:val="000000" w:themeColor="text1"/>
          <w:sz w:val="22"/>
          <w:szCs w:val="22"/>
        </w:rPr>
        <w:t xml:space="preserve"> analysis of 4E-BP1 (Red) in GAD67-positive cells (Green) in 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</w:rPr>
        <w:t>Eif4ebp1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  <w:lang w:val="en-US"/>
        </w:rPr>
        <w:t>flx/flx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 xml:space="preserve">:Gad2-Cre </w:t>
      </w:r>
      <w:r w:rsidRPr="00073C83">
        <w:rPr>
          <w:rFonts w:ascii="Arial" w:hAnsi="Arial" w:cs="Arial"/>
          <w:color w:val="000000" w:themeColor="text1"/>
          <w:sz w:val="22"/>
          <w:szCs w:val="22"/>
        </w:rPr>
        <w:t xml:space="preserve">vs. 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</w:rPr>
        <w:t>Eif4ebp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1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  <w:lang w:val="en-US"/>
        </w:rPr>
        <w:t>+/+</w:t>
      </w:r>
      <w:r w:rsidRPr="00073C83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:Gad2-Cre</w:t>
      </w:r>
      <w:r w:rsidRPr="00073C83">
        <w:rPr>
          <w:rFonts w:ascii="Arial" w:hAnsi="Arial" w:cs="Arial"/>
          <w:color w:val="000000" w:themeColor="text1"/>
          <w:sz w:val="22"/>
          <w:szCs w:val="22"/>
        </w:rPr>
        <w:t>.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63F97E9"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Discrimination index for 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Eif4ebp1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flx/flx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:Gad2-Cre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(n=7) vs. 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Eif4ebp1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:Gad2-Cre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(n=7) in the NOL task (left panel) and total exploration (right panel). </w:t>
      </w:r>
      <w:r w:rsidRPr="463F97E9">
        <w:rPr>
          <w:rFonts w:ascii="Arial" w:hAnsi="Arial" w:cs="Arial"/>
          <w:b/>
          <w:bCs/>
          <w:color w:val="000000" w:themeColor="text1"/>
          <w:sz w:val="22"/>
          <w:szCs w:val="22"/>
        </w:rPr>
        <w:t>C.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Discrimination index for 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Eif4ebp1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flx/flx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:Gad2-Cre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(n=7) vs. 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Eif4ebp1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Pr="463F97E9">
        <w:rPr>
          <w:rFonts w:ascii="Arial" w:hAnsi="Arial" w:cs="Arial"/>
          <w:i/>
          <w:iCs/>
          <w:color w:val="000000" w:themeColor="text1"/>
          <w:sz w:val="22"/>
          <w:szCs w:val="22"/>
        </w:rPr>
        <w:t>:Gad2-Cre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(n=7) in the NOR task (left panel) and total exploration (right panel). ns not significant, calculated with an unpaired t-test. Data are presented as mean ± </w:t>
      </w:r>
      <w:proofErr w:type="spellStart"/>
      <w:r w:rsidRPr="463F97E9">
        <w:rPr>
          <w:rFonts w:ascii="Arial" w:hAnsi="Arial" w:cs="Arial"/>
          <w:color w:val="000000" w:themeColor="text1"/>
          <w:sz w:val="22"/>
          <w:szCs w:val="22"/>
        </w:rPr>
        <w:t>s.e.m.</w:t>
      </w:r>
      <w:proofErr w:type="spellEnd"/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63F97E9">
        <w:rPr>
          <w:rFonts w:ascii="Arial" w:hAnsi="Arial" w:cs="Arial"/>
          <w:color w:val="000000" w:themeColor="text1"/>
          <w:sz w:val="22"/>
          <w:szCs w:val="22"/>
          <w:vertAlign w:val="superscript"/>
        </w:rPr>
        <w:t>##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 xml:space="preserve">p&lt;0.01, </w:t>
      </w:r>
      <w:r w:rsidRPr="463F97E9">
        <w:rPr>
          <w:rFonts w:ascii="Arial" w:hAnsi="Arial" w:cs="Arial"/>
          <w:color w:val="000000" w:themeColor="text1"/>
          <w:sz w:val="22"/>
          <w:szCs w:val="22"/>
          <w:vertAlign w:val="superscript"/>
        </w:rPr>
        <w:t>###</w:t>
      </w:r>
      <w:r w:rsidRPr="463F97E9">
        <w:rPr>
          <w:rFonts w:ascii="Arial" w:hAnsi="Arial" w:cs="Arial"/>
          <w:color w:val="000000" w:themeColor="text1"/>
          <w:sz w:val="22"/>
          <w:szCs w:val="22"/>
        </w:rPr>
        <w:t>p&lt;0.001, calculated by a one sample t-test. Data are presented with box and whisker plots where “+” indicates the mean. Dashed line indicates no discrimination of objects (i.e. memory impairment).</w:t>
      </w:r>
    </w:p>
    <w:p w14:paraId="36F0F748" w14:textId="5A7B6A1E" w:rsidR="00B740C2" w:rsidRPr="00D16634" w:rsidRDefault="00B740C2" w:rsidP="00FE40DF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BA2F3C3" wp14:editId="6CBE8C83">
            <wp:extent cx="5283200" cy="3314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C6C6" w14:textId="6ED01355" w:rsidR="00FE40DF" w:rsidRPr="00D16634" w:rsidRDefault="00504E3F" w:rsidP="00FE40DF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Supplemental Figure 2</w:t>
      </w:r>
      <w:r w:rsidR="00FE40DF" w:rsidRPr="00D1663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Analysis of NOL and NOR memory in </w:t>
      </w:r>
      <w:r w:rsidR="00FE40DF" w:rsidRPr="00D16634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Emx1 </w:t>
      </w:r>
      <w:r w:rsidR="00FE40DF" w:rsidRPr="00D16634">
        <w:rPr>
          <w:rFonts w:ascii="Arial" w:hAnsi="Arial" w:cs="Arial"/>
          <w:b/>
          <w:bCs/>
          <w:color w:val="000000" w:themeColor="text1"/>
          <w:sz w:val="22"/>
          <w:szCs w:val="22"/>
        </w:rPr>
        <w:t>excitatory neuron-specific 4E-BP2 knockout mice.</w:t>
      </w:r>
    </w:p>
    <w:p w14:paraId="3515727F" w14:textId="0DE95578" w:rsidR="00FE40DF" w:rsidRPr="00D16634" w:rsidRDefault="00B740C2" w:rsidP="00FE40DF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A.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Western blot of 4E-BP2 protein levels in the hippocampus of P0 and P90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flx/flx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(n=5 and n= 3, respectively) vs. 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(n=4 and n=3, respectively) mice. The blot for GAPDH serves as housekeeping.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Quantification of (a).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C.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Discrimination index for 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flx/flx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(n=11) vs. 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(n=9) in the NOL task (left panel) and total exploration (right panel).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D.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Discrimination index for 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flx/flx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(n=11) vs. 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="00FE40DF" w:rsidRPr="00D16634">
        <w:rPr>
          <w:rFonts w:ascii="Arial" w:hAnsi="Arial" w:cs="Arial"/>
          <w:i/>
          <w:iCs/>
          <w:color w:val="000000" w:themeColor="text1"/>
          <w:sz w:val="22"/>
          <w:szCs w:val="22"/>
        </w:rPr>
        <w:t>:Emx1-Cre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(n=8) in the NOR task (left panel) and total exploration (right panel). *p&lt;0.05, **p&lt;0.01, ns not significant, calculated with an unpaired t-test. Data are presented as mean ± </w:t>
      </w:r>
      <w:proofErr w:type="spellStart"/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>s.e.m.</w:t>
      </w:r>
      <w:proofErr w:type="spellEnd"/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  <w:vertAlign w:val="superscript"/>
        </w:rPr>
        <w:t>##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 xml:space="preserve">p&lt;0.01, 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  <w:vertAlign w:val="superscript"/>
        </w:rPr>
        <w:t>###</w:t>
      </w:r>
      <w:r w:rsidR="00FE40DF" w:rsidRPr="00D16634">
        <w:rPr>
          <w:rFonts w:ascii="Arial" w:hAnsi="Arial" w:cs="Arial"/>
          <w:color w:val="000000" w:themeColor="text1"/>
          <w:sz w:val="22"/>
          <w:szCs w:val="22"/>
        </w:rPr>
        <w:t>p&lt;0.001, ns not significant, calculated by a one sample t-test. Data are presented with box and whisker plots where “+” indicates the mean. Dashed line indicates no discrimination of objects (i.e. memory impairment).</w:t>
      </w:r>
    </w:p>
    <w:p w14:paraId="40B6B81E" w14:textId="77777777" w:rsidR="00504E3F" w:rsidRDefault="00504E3F" w:rsidP="00FE40DF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2FC6D2" w14:textId="2C6E8365" w:rsidR="00000000" w:rsidRDefault="00000000"/>
    <w:p w14:paraId="26B376FC" w14:textId="3306B56C" w:rsidR="00D11CDB" w:rsidRDefault="00D11CDB"/>
    <w:p w14:paraId="730A101B" w14:textId="2978D11C" w:rsidR="00D11CDB" w:rsidRDefault="00D11CDB"/>
    <w:p w14:paraId="1AFAE635" w14:textId="7373DAC3" w:rsidR="00D11CDB" w:rsidRDefault="0003716D">
      <w:r>
        <w:rPr>
          <w:noProof/>
        </w:rPr>
        <w:lastRenderedPageBreak/>
        <w:drawing>
          <wp:inline distT="0" distB="0" distL="0" distR="0" wp14:anchorId="21DB340E" wp14:editId="7DB03A6E">
            <wp:extent cx="5943600" cy="2212975"/>
            <wp:effectExtent l="0" t="0" r="0" b="0"/>
            <wp:docPr id="1" name="Picture 1" descr="A number and number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number and number on a black background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D66B" w14:textId="3F04B9A4" w:rsidR="009054A2" w:rsidRPr="00A14A8C" w:rsidRDefault="7E6D4F72" w:rsidP="7E6D4F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7E6D4F7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Figure 3. Anxiety-related behavior in </w:t>
      </w:r>
      <w:r w:rsidRPr="7E6D4F7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Pvalb </w:t>
      </w:r>
      <w:r w:rsidRPr="7E6D4F72">
        <w:rPr>
          <w:rFonts w:ascii="Arial" w:hAnsi="Arial" w:cs="Arial"/>
          <w:b/>
          <w:bCs/>
          <w:color w:val="000000" w:themeColor="text1"/>
          <w:sz w:val="22"/>
          <w:szCs w:val="22"/>
        </w:rPr>
        <w:t>inhibitory neuron-specific 4E-BP2 knockout mice.</w:t>
      </w:r>
    </w:p>
    <w:p w14:paraId="44CA64D7" w14:textId="5392DA68" w:rsidR="009054A2" w:rsidRPr="00A14A8C" w:rsidRDefault="7E6D4F72" w:rsidP="7E6D4F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716D">
        <w:rPr>
          <w:rFonts w:ascii="Arial" w:hAnsi="Arial" w:cs="Arial"/>
          <w:b/>
          <w:bCs/>
          <w:color w:val="000000" w:themeColor="text1"/>
          <w:sz w:val="22"/>
          <w:szCs w:val="22"/>
        </w:rPr>
        <w:t>A.</w:t>
      </w:r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Light-dark transition time (left panel) and the time mice stayed in the dark arena (right panel) of 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</w:t>
      </w:r>
      <w:proofErr w:type="spellStart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:PValb-Cre</w:t>
      </w:r>
      <w:proofErr w:type="spellEnd"/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(n=7) vs. 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:</w:t>
      </w:r>
      <w:proofErr w:type="spellStart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PValb</w:t>
      </w:r>
      <w:proofErr w:type="spellEnd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-Cre</w:t>
      </w:r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(n=8) in the light-dark box test. </w:t>
      </w:r>
      <w:r w:rsidRPr="7E6D4F72"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Grooming time (left panel) and bouts (right panel) of 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flx/</w:t>
      </w:r>
      <w:proofErr w:type="spellStart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flx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:PValb-Cre</w:t>
      </w:r>
      <w:proofErr w:type="spellEnd"/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(n=7) vs. 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Eif4ebp2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+/+</w:t>
      </w:r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:</w:t>
      </w:r>
      <w:proofErr w:type="spellStart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PValb</w:t>
      </w:r>
      <w:proofErr w:type="spellEnd"/>
      <w:r w:rsidRPr="7E6D4F72">
        <w:rPr>
          <w:rFonts w:ascii="Arial" w:hAnsi="Arial" w:cs="Arial"/>
          <w:i/>
          <w:iCs/>
          <w:color w:val="000000" w:themeColor="text1"/>
          <w:sz w:val="22"/>
          <w:szCs w:val="22"/>
        </w:rPr>
        <w:t>-Cre</w:t>
      </w:r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(n=8) in the self-grooming test. ns not significant, calculated with an unpaired t-test. Data are presented as mean ± </w:t>
      </w:r>
      <w:proofErr w:type="spellStart"/>
      <w:r w:rsidRPr="7E6D4F72">
        <w:rPr>
          <w:rFonts w:ascii="Arial" w:hAnsi="Arial" w:cs="Arial"/>
          <w:color w:val="000000" w:themeColor="text1"/>
          <w:sz w:val="22"/>
          <w:szCs w:val="22"/>
        </w:rPr>
        <w:t>s.e.m.</w:t>
      </w:r>
      <w:proofErr w:type="spellEnd"/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FCCAFF7" w14:textId="7A5F5813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C2B8E7" w14:textId="673C5440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790F64" w14:textId="0F5037A3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73268F" w14:textId="439AF438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97F1FF" w14:textId="222B7B76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2C1DB4" w14:textId="2C7C794E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466301" w14:textId="2D50E3A6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3A1952" w14:textId="0D5109F6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F7CAAD" w14:textId="55274469" w:rsidR="0003716D" w:rsidRDefault="0003716D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7849D5" w14:textId="47B55A7A" w:rsidR="0003716D" w:rsidRDefault="0003716D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5CDBF4" w14:textId="6C6EED1D" w:rsidR="0003716D" w:rsidRDefault="0003716D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F0EAB1" w14:textId="516878D8" w:rsidR="00A14A8C" w:rsidRDefault="00A14A8C" w:rsidP="00A14A8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A14A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01C3E"/>
    <w:multiLevelType w:val="hybridMultilevel"/>
    <w:tmpl w:val="DEB081F4"/>
    <w:lvl w:ilvl="0" w:tplc="2FFACE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AA099"/>
    <w:multiLevelType w:val="hybridMultilevel"/>
    <w:tmpl w:val="A11A11E6"/>
    <w:lvl w:ilvl="0" w:tplc="16169478">
      <w:start w:val="1"/>
      <w:numFmt w:val="upperLetter"/>
      <w:lvlText w:val="%1."/>
      <w:lvlJc w:val="left"/>
      <w:pPr>
        <w:ind w:left="720" w:hanging="360"/>
      </w:pPr>
    </w:lvl>
    <w:lvl w:ilvl="1" w:tplc="696269CC">
      <w:start w:val="1"/>
      <w:numFmt w:val="lowerLetter"/>
      <w:lvlText w:val="%2."/>
      <w:lvlJc w:val="left"/>
      <w:pPr>
        <w:ind w:left="1440" w:hanging="360"/>
      </w:pPr>
    </w:lvl>
    <w:lvl w:ilvl="2" w:tplc="21C29194">
      <w:start w:val="1"/>
      <w:numFmt w:val="lowerRoman"/>
      <w:lvlText w:val="%3."/>
      <w:lvlJc w:val="right"/>
      <w:pPr>
        <w:ind w:left="2160" w:hanging="180"/>
      </w:pPr>
    </w:lvl>
    <w:lvl w:ilvl="3" w:tplc="791809B0">
      <w:start w:val="1"/>
      <w:numFmt w:val="decimal"/>
      <w:lvlText w:val="%4."/>
      <w:lvlJc w:val="left"/>
      <w:pPr>
        <w:ind w:left="2880" w:hanging="360"/>
      </w:pPr>
    </w:lvl>
    <w:lvl w:ilvl="4" w:tplc="17766A5A">
      <w:start w:val="1"/>
      <w:numFmt w:val="lowerLetter"/>
      <w:lvlText w:val="%5."/>
      <w:lvlJc w:val="left"/>
      <w:pPr>
        <w:ind w:left="3600" w:hanging="360"/>
      </w:pPr>
    </w:lvl>
    <w:lvl w:ilvl="5" w:tplc="730E7AE4">
      <w:start w:val="1"/>
      <w:numFmt w:val="lowerRoman"/>
      <w:lvlText w:val="%6."/>
      <w:lvlJc w:val="right"/>
      <w:pPr>
        <w:ind w:left="4320" w:hanging="180"/>
      </w:pPr>
    </w:lvl>
    <w:lvl w:ilvl="6" w:tplc="E41493A6">
      <w:start w:val="1"/>
      <w:numFmt w:val="decimal"/>
      <w:lvlText w:val="%7."/>
      <w:lvlJc w:val="left"/>
      <w:pPr>
        <w:ind w:left="5040" w:hanging="360"/>
      </w:pPr>
    </w:lvl>
    <w:lvl w:ilvl="7" w:tplc="B8228A32">
      <w:start w:val="1"/>
      <w:numFmt w:val="lowerLetter"/>
      <w:lvlText w:val="%8."/>
      <w:lvlJc w:val="left"/>
      <w:pPr>
        <w:ind w:left="5760" w:hanging="360"/>
      </w:pPr>
    </w:lvl>
    <w:lvl w:ilvl="8" w:tplc="27C2A3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02287">
    <w:abstractNumId w:val="1"/>
  </w:num>
  <w:num w:numId="2" w16cid:durableId="110037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DF"/>
    <w:rsid w:val="0003716D"/>
    <w:rsid w:val="00073C83"/>
    <w:rsid w:val="000A0F54"/>
    <w:rsid w:val="000A3E26"/>
    <w:rsid w:val="001128F6"/>
    <w:rsid w:val="001241C2"/>
    <w:rsid w:val="001468C9"/>
    <w:rsid w:val="001A40CE"/>
    <w:rsid w:val="002071C6"/>
    <w:rsid w:val="00247024"/>
    <w:rsid w:val="00256BBA"/>
    <w:rsid w:val="002912D5"/>
    <w:rsid w:val="002C026E"/>
    <w:rsid w:val="002C36C5"/>
    <w:rsid w:val="002C3CA8"/>
    <w:rsid w:val="002F4613"/>
    <w:rsid w:val="00354B36"/>
    <w:rsid w:val="0038712B"/>
    <w:rsid w:val="003A22AB"/>
    <w:rsid w:val="003E578C"/>
    <w:rsid w:val="00400511"/>
    <w:rsid w:val="00422A35"/>
    <w:rsid w:val="004D7F03"/>
    <w:rsid w:val="00501610"/>
    <w:rsid w:val="00504E3F"/>
    <w:rsid w:val="005050F9"/>
    <w:rsid w:val="005132E9"/>
    <w:rsid w:val="00554A75"/>
    <w:rsid w:val="005A2D11"/>
    <w:rsid w:val="00604697"/>
    <w:rsid w:val="00641AA9"/>
    <w:rsid w:val="00656648"/>
    <w:rsid w:val="006C079B"/>
    <w:rsid w:val="006C3F82"/>
    <w:rsid w:val="00733764"/>
    <w:rsid w:val="008A0C76"/>
    <w:rsid w:val="009054A2"/>
    <w:rsid w:val="00932A0B"/>
    <w:rsid w:val="00977279"/>
    <w:rsid w:val="00997DA8"/>
    <w:rsid w:val="009A7D39"/>
    <w:rsid w:val="00A14A8C"/>
    <w:rsid w:val="00A56450"/>
    <w:rsid w:val="00A70897"/>
    <w:rsid w:val="00A906A2"/>
    <w:rsid w:val="00AE48A7"/>
    <w:rsid w:val="00B01D12"/>
    <w:rsid w:val="00B5443D"/>
    <w:rsid w:val="00B740C2"/>
    <w:rsid w:val="00B85646"/>
    <w:rsid w:val="00BB1E66"/>
    <w:rsid w:val="00BB520D"/>
    <w:rsid w:val="00BE1DE8"/>
    <w:rsid w:val="00BE7EB7"/>
    <w:rsid w:val="00C21F7C"/>
    <w:rsid w:val="00C92E2D"/>
    <w:rsid w:val="00C94D10"/>
    <w:rsid w:val="00CD1FC0"/>
    <w:rsid w:val="00D11CDB"/>
    <w:rsid w:val="00D20E49"/>
    <w:rsid w:val="00D2339C"/>
    <w:rsid w:val="00D75D4D"/>
    <w:rsid w:val="00DB7288"/>
    <w:rsid w:val="00DF755B"/>
    <w:rsid w:val="00E0347D"/>
    <w:rsid w:val="00E10593"/>
    <w:rsid w:val="00E77785"/>
    <w:rsid w:val="00E805EB"/>
    <w:rsid w:val="00EA49F4"/>
    <w:rsid w:val="00EB3524"/>
    <w:rsid w:val="00FE40DF"/>
    <w:rsid w:val="00FF1CFC"/>
    <w:rsid w:val="2FAD799D"/>
    <w:rsid w:val="463F97E9"/>
    <w:rsid w:val="7E6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E2C3"/>
  <w15:chartTrackingRefBased/>
  <w15:docId w15:val="{A77AFE38-CD81-264F-8590-203F37D5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11CDB"/>
  </w:style>
  <w:style w:type="paragraph" w:styleId="ListParagraph">
    <w:name w:val="List Paragraph"/>
    <w:basedOn w:val="Normal"/>
    <w:uiPriority w:val="34"/>
    <w:qFormat/>
    <w:rsid w:val="0090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Ziying Huang</dc:creator>
  <cp:keywords/>
  <dc:description/>
  <cp:lastModifiedBy>Bojana Geric</cp:lastModifiedBy>
  <cp:revision>15</cp:revision>
  <dcterms:created xsi:type="dcterms:W3CDTF">2024-04-16T12:22:00Z</dcterms:created>
  <dcterms:modified xsi:type="dcterms:W3CDTF">2024-09-19T18:44:00Z</dcterms:modified>
</cp:coreProperties>
</file>