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595D" w:rsidRDefault="00000000">
      <w:pPr>
        <w:widowControl w:val="0"/>
        <w:pBdr>
          <w:top w:val="nil"/>
          <w:left w:val="nil"/>
          <w:bottom w:val="nil"/>
          <w:right w:val="nil"/>
          <w:between w:val="nil"/>
        </w:pBdr>
        <w:spacing w:line="240" w:lineRule="auto"/>
        <w:ind w:left="25"/>
        <w:rPr>
          <w:b/>
        </w:rPr>
      </w:pPr>
      <w:r>
        <w:rPr>
          <w:b/>
        </w:rPr>
        <w:t>Model Comparison Approach</w:t>
      </w:r>
    </w:p>
    <w:p w:rsidR="005C595D" w:rsidRDefault="005C595D">
      <w:pPr>
        <w:widowControl w:val="0"/>
        <w:pBdr>
          <w:top w:val="nil"/>
          <w:left w:val="nil"/>
          <w:bottom w:val="nil"/>
          <w:right w:val="nil"/>
          <w:between w:val="nil"/>
        </w:pBdr>
        <w:spacing w:line="240" w:lineRule="auto"/>
        <w:ind w:left="25"/>
        <w:rPr>
          <w:b/>
        </w:rPr>
      </w:pPr>
    </w:p>
    <w:p w:rsidR="005C595D" w:rsidRDefault="00000000">
      <w:pPr>
        <w:widowControl w:val="0"/>
        <w:pBdr>
          <w:top w:val="nil"/>
          <w:left w:val="nil"/>
          <w:bottom w:val="nil"/>
          <w:right w:val="nil"/>
          <w:between w:val="nil"/>
        </w:pBdr>
        <w:spacing w:line="240" w:lineRule="auto"/>
        <w:ind w:left="25" w:firstLine="694"/>
        <w:jc w:val="both"/>
      </w:pPr>
      <w:r>
        <w:t>A baseline model included only a single predictor and a main model added additional predictors that we hypothesized would have a meaningful effect on the DV above and beyond the initial predictor. All models were computed on a trial-wise level and included “subject” as a random effect to control for differences in intercept. No other intercepts or slopes were tested. Models were run using the ‘lme4’ package in R and degrees of freedom reported are Satterthwaite corrected. Model fits were assessed using AIC and BIC and we conducted an analysis of variance to compare the models which provided chi-square values and degrees of freedom equal to the difference in the number of parameters between the models.</w:t>
      </w:r>
    </w:p>
    <w:p w:rsidR="005C595D" w:rsidRDefault="005C595D">
      <w:pPr>
        <w:widowControl w:val="0"/>
        <w:pBdr>
          <w:top w:val="nil"/>
          <w:left w:val="nil"/>
          <w:bottom w:val="nil"/>
          <w:right w:val="nil"/>
          <w:between w:val="nil"/>
        </w:pBdr>
        <w:spacing w:line="240" w:lineRule="auto"/>
        <w:ind w:left="25"/>
        <w:rPr>
          <w:b/>
        </w:rPr>
      </w:pPr>
    </w:p>
    <w:p w:rsidR="005C595D" w:rsidRDefault="00000000">
      <w:pPr>
        <w:widowControl w:val="0"/>
        <w:pBdr>
          <w:top w:val="nil"/>
          <w:left w:val="nil"/>
          <w:bottom w:val="nil"/>
          <w:right w:val="nil"/>
          <w:between w:val="nil"/>
        </w:pBdr>
        <w:spacing w:line="240" w:lineRule="auto"/>
        <w:ind w:left="25"/>
        <w:rPr>
          <w:b/>
          <w:color w:val="000000"/>
        </w:rPr>
      </w:pPr>
      <w:r>
        <w:rPr>
          <w:b/>
          <w:color w:val="000000"/>
        </w:rPr>
        <w:t xml:space="preserve">Differences from pre-registration </w:t>
      </w:r>
    </w:p>
    <w:p w:rsidR="005C595D" w:rsidRDefault="00000000">
      <w:pPr>
        <w:widowControl w:val="0"/>
        <w:pBdr>
          <w:top w:val="nil"/>
          <w:left w:val="nil"/>
          <w:bottom w:val="nil"/>
          <w:right w:val="nil"/>
          <w:between w:val="nil"/>
        </w:pBdr>
        <w:spacing w:before="325" w:line="240" w:lineRule="auto"/>
        <w:ind w:left="10" w:right="7" w:firstLine="740"/>
        <w:jc w:val="both"/>
        <w:rPr>
          <w:color w:val="000000"/>
        </w:rPr>
      </w:pPr>
      <w:r>
        <w:rPr>
          <w:color w:val="000000"/>
        </w:rPr>
        <w:t>In the pre-registration, we originally planned on using multiple linear regressions to analyze 1) how instrumental button presses predicted self-reported craving and 2) how time since last consumption predicted craving behavior (self-report and button presses). We noted controlling for condition by using a binomial variable that represented high vs low liking. Instead, we used the liking ratings from the pre-rating phase, as this allowed for more specificity and flexibility within each multilevel model. We planned to use a model comparison approach where a baseline model would only include liking as an independent variable, and then subsequent models would include additional IVs. ANOVAs would be conducted to examine chi-square values as well as AIC and BIC values and conclude which model provided a better fit. Additionally, as we were interested in looking at how craving may display a nonlinear relationship with time, we tested time linearly and quadratically. However, after further deliberation, we decided general additive models (GAMs) would be a more appropriate analysis to display a nonlinear relationship between variables as its smooth terms allow for more flexibility in exploring a dataset’s underlying structure without specifying a precise form (</w:t>
      </w:r>
      <w:proofErr w:type="gramStart"/>
      <w:r>
        <w:rPr>
          <w:color w:val="000000"/>
        </w:rPr>
        <w:t>e.g.</w:t>
      </w:r>
      <w:proofErr w:type="gramEnd"/>
      <w:r>
        <w:rPr>
          <w:color w:val="000000"/>
        </w:rPr>
        <w:t xml:space="preserve"> quadratic). For full transparency, we have included the methods and results from these original models below which examine the relationship between subjective craving and time and instrumental behavior and time. In brief, the results do not differ from the results of the GAMs in that both linear and quadratic time were significant predictors for self-reported craving in study 1 and study 2 and for button presses in study 1 but not in study 2. </w:t>
      </w:r>
    </w:p>
    <w:p w:rsidR="005C595D" w:rsidRDefault="00000000">
      <w:pPr>
        <w:widowControl w:val="0"/>
        <w:pBdr>
          <w:top w:val="nil"/>
          <w:left w:val="nil"/>
          <w:bottom w:val="nil"/>
          <w:right w:val="nil"/>
          <w:between w:val="nil"/>
        </w:pBdr>
        <w:spacing w:before="302" w:line="240" w:lineRule="auto"/>
        <w:ind w:left="19"/>
        <w:rPr>
          <w:b/>
          <w:color w:val="000000"/>
        </w:rPr>
      </w:pPr>
      <w:r>
        <w:rPr>
          <w:b/>
          <w:color w:val="000000"/>
        </w:rPr>
        <w:t xml:space="preserve">Originally Planned Analysis </w:t>
      </w:r>
    </w:p>
    <w:p w:rsidR="005C595D" w:rsidRDefault="00000000">
      <w:pPr>
        <w:widowControl w:val="0"/>
        <w:pBdr>
          <w:top w:val="nil"/>
          <w:left w:val="nil"/>
          <w:bottom w:val="nil"/>
          <w:right w:val="nil"/>
          <w:between w:val="nil"/>
        </w:pBdr>
        <w:spacing w:before="325" w:line="240" w:lineRule="auto"/>
        <w:ind w:left="12" w:right="7" w:firstLine="722"/>
        <w:jc w:val="both"/>
        <w:rPr>
          <w:color w:val="000000"/>
        </w:rPr>
      </w:pPr>
      <w:r>
        <w:rPr>
          <w:color w:val="000000"/>
        </w:rPr>
        <w:t xml:space="preserve">To examine the relationship between our main variables of interest and our dependent variables (DV), we fit linear mixed-effects models to the data and used a model comparison approach. A baseline model included only a single predictor and a main model added additional predictors that we hypothesized would have a meaningful effect on the DV above and beyond the initial predictor. All models were computed on a trial-wise level and included “subject” as a random effect. Model fits were assessed using AIC and BIC and we conducted chi-squared tests to compare the models (also included below). Liking ratings were included in each of the baseline models as the initial predictor. These models were implemented using the lme4 package in R (lme4 v1.1-32; R v4.2.3). </w:t>
      </w:r>
    </w:p>
    <w:p w:rsidR="005C595D" w:rsidRDefault="00000000">
      <w:pPr>
        <w:widowControl w:val="0"/>
        <w:pBdr>
          <w:top w:val="nil"/>
          <w:left w:val="nil"/>
          <w:bottom w:val="nil"/>
          <w:right w:val="nil"/>
          <w:between w:val="nil"/>
        </w:pBdr>
        <w:spacing w:before="11" w:line="240" w:lineRule="auto"/>
        <w:ind w:left="16" w:right="6" w:firstLine="715"/>
        <w:jc w:val="both"/>
        <w:rPr>
          <w:color w:val="000000"/>
        </w:rPr>
      </w:pPr>
      <w:r>
        <w:rPr>
          <w:color w:val="000000"/>
        </w:rPr>
        <w:t>We first examined the relationship between subjective craving and time since last consumption using the data from the pre-ratings. In study 1, we found that including linear and non-linear effects of time to our baseline model significantly increased model fit (baseline: craving ~ liking + [1|subject]; winning model: craving ~ time + I(time^2) + liking + [1|subject]; model comparison: χ</w:t>
      </w:r>
      <w:r>
        <w:rPr>
          <w:color w:val="000000"/>
          <w:vertAlign w:val="superscript"/>
        </w:rPr>
        <w:t>2</w:t>
      </w:r>
      <w:r>
        <w:rPr>
          <w:color w:val="000000"/>
        </w:rPr>
        <w:t xml:space="preserve">(2) = 13.37, p = 0.001). The winning model showed that craving was significantly </w:t>
      </w:r>
      <w:r>
        <w:rPr>
          <w:color w:val="000000"/>
        </w:rPr>
        <w:lastRenderedPageBreak/>
        <w:t>predicted by liking (</w:t>
      </w:r>
      <w:proofErr w:type="gramStart"/>
      <w:r>
        <w:rPr>
          <w:color w:val="000000"/>
        </w:rPr>
        <w:t>β(</w:t>
      </w:r>
      <w:proofErr w:type="gramEnd"/>
      <w:r>
        <w:rPr>
          <w:color w:val="000000"/>
        </w:rPr>
        <w:t>1968) = 0.91, p &lt; 0.001, SE = 0.02, t = 58.85), time (β(1973) = 0.31, p = 0.006, SE = 0.11, t = 2.76), and quadratic time (β(1977) = -0.002, p = 0.03, SE = 0.0009, t = -2.15). For study 2, we found craving was significantly predicted by liking (</w:t>
      </w:r>
      <w:proofErr w:type="gramStart"/>
      <w:r>
        <w:rPr>
          <w:color w:val="000000"/>
        </w:rPr>
        <w:t>β(</w:t>
      </w:r>
      <w:proofErr w:type="gramEnd"/>
      <w:r>
        <w:rPr>
          <w:color w:val="000000"/>
        </w:rPr>
        <w:t>3148) = 0.89, p &lt; 0.001, SE = 0.01, t = 73.42), time (β(3168) = -0.16, p = 0.046, SE = 0.10, t = -1.69) and quadratic time (β(3180) = 0.001, p = 0.03, SE = 0.0007, t = 1.90).</w:t>
      </w:r>
    </w:p>
    <w:p w:rsidR="005C595D" w:rsidRDefault="00000000">
      <w:pPr>
        <w:widowControl w:val="0"/>
        <w:pBdr>
          <w:top w:val="nil"/>
          <w:left w:val="nil"/>
          <w:bottom w:val="nil"/>
          <w:right w:val="nil"/>
          <w:between w:val="nil"/>
        </w:pBdr>
        <w:spacing w:line="240" w:lineRule="auto"/>
        <w:ind w:left="11" w:firstLine="736"/>
        <w:jc w:val="both"/>
        <w:rPr>
          <w:color w:val="000000"/>
        </w:rPr>
      </w:pPr>
      <w:r>
        <w:rPr>
          <w:color w:val="000000"/>
        </w:rPr>
        <w:t>Finally, we explored the relationship between button presses and time since last consumption. In study 1, we found that including linear and non-linear effects of time to our baseline model when predicting button presses increased our model fit (model comparison: χ</w:t>
      </w:r>
      <w:r>
        <w:rPr>
          <w:color w:val="000000"/>
          <w:vertAlign w:val="superscript"/>
        </w:rPr>
        <w:t>2</w:t>
      </w:r>
      <w:r>
        <w:rPr>
          <w:color w:val="000000"/>
        </w:rPr>
        <w:t>(2) = 13.51, p = 0.001). The winning model showed that button presses were predicted by liking (</w:t>
      </w:r>
      <w:proofErr w:type="gramStart"/>
      <w:r>
        <w:rPr>
          <w:color w:val="000000"/>
        </w:rPr>
        <w:t>β(</w:t>
      </w:r>
      <w:proofErr w:type="gramEnd"/>
      <w:r>
        <w:rPr>
          <w:color w:val="000000"/>
        </w:rPr>
        <w:t>1982) = 0.49, p &lt; 0.001, SE = 0.001, t = 47.51), time (β(1991) = -0.21, p = 0.005, SE = 0.08, t = -2.80), and quadratic time (β(1999) = 0.002, p = 0.001, SE = 0.0006, t = 3.27). In study 2, we found that button presses were significantly predicted by liking (</w:t>
      </w:r>
      <w:proofErr w:type="gramStart"/>
      <w:r>
        <w:rPr>
          <w:color w:val="000000"/>
        </w:rPr>
        <w:t>β(</w:t>
      </w:r>
      <w:proofErr w:type="gramEnd"/>
      <w:r>
        <w:rPr>
          <w:color w:val="000000"/>
        </w:rPr>
        <w:t xml:space="preserve">3170) = 0.51, p &lt; 0.001, SE = 0.009, t = 59.08), but there was no significant effect of time (β(3200) = -0.94, p = 0.16, SE = 0.07, t = -1.39) or quadratic time (β(3216) = 0.0008, p = 0.12, SE = 0.0005, t = 1.56). </w:t>
      </w:r>
    </w:p>
    <w:p w:rsidR="005C595D" w:rsidRDefault="00000000">
      <w:pPr>
        <w:widowControl w:val="0"/>
        <w:pBdr>
          <w:top w:val="nil"/>
          <w:left w:val="nil"/>
          <w:bottom w:val="nil"/>
          <w:right w:val="nil"/>
          <w:between w:val="nil"/>
        </w:pBdr>
        <w:spacing w:before="302" w:line="240" w:lineRule="auto"/>
        <w:ind w:left="10"/>
        <w:rPr>
          <w:b/>
          <w:color w:val="000000"/>
        </w:rPr>
      </w:pPr>
      <w:r>
        <w:rPr>
          <w:b/>
          <w:color w:val="000000"/>
        </w:rPr>
        <w:t xml:space="preserve">AIC and BIC Table </w:t>
      </w:r>
    </w:p>
    <w:p w:rsidR="005C595D" w:rsidRDefault="00000000">
      <w:pPr>
        <w:widowControl w:val="0"/>
        <w:pBdr>
          <w:top w:val="nil"/>
          <w:left w:val="nil"/>
          <w:bottom w:val="nil"/>
          <w:right w:val="nil"/>
          <w:between w:val="nil"/>
        </w:pBdr>
        <w:spacing w:before="325" w:line="240" w:lineRule="auto"/>
        <w:ind w:left="17" w:right="29" w:firstLine="717"/>
        <w:jc w:val="both"/>
        <w:rPr>
          <w:color w:val="000000"/>
        </w:rPr>
      </w:pPr>
      <w:r>
        <w:rPr>
          <w:color w:val="000000"/>
        </w:rPr>
        <w:t xml:space="preserve">This table provides the AIC and BIC numbers for each model of each main analysis for both studies 1 and 2. The ‘winning’ model provided the lowest AIC and BIC scores with the rest of the associated statistics provided in the manuscript. </w:t>
      </w:r>
    </w:p>
    <w:p w:rsidR="00E12F01" w:rsidRDefault="00E12F01">
      <w:pPr>
        <w:widowControl w:val="0"/>
        <w:pBdr>
          <w:top w:val="nil"/>
          <w:left w:val="nil"/>
          <w:bottom w:val="nil"/>
          <w:right w:val="nil"/>
          <w:between w:val="nil"/>
        </w:pBdr>
        <w:spacing w:before="325" w:line="240" w:lineRule="auto"/>
        <w:ind w:left="17" w:right="29" w:firstLine="717"/>
        <w:jc w:val="both"/>
        <w:rPr>
          <w:color w:val="000000"/>
        </w:rPr>
      </w:pPr>
    </w:p>
    <w:tbl>
      <w:tblPr>
        <w:tblStyle w:val="a"/>
        <w:tblW w:w="9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5540"/>
        <w:gridCol w:w="1260"/>
        <w:gridCol w:w="1260"/>
      </w:tblGrid>
      <w:tr w:rsidR="00E12F01" w:rsidTr="007A30AE">
        <w:trPr>
          <w:trHeight w:val="48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21"/>
              <w:rPr>
                <w:color w:val="000000"/>
              </w:rPr>
            </w:pPr>
            <w:r>
              <w:rPr>
                <w:color w:val="000000"/>
              </w:rPr>
              <w:t xml:space="preserve">study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4"/>
              <w:rPr>
                <w:color w:val="000000"/>
              </w:rPr>
            </w:pPr>
            <w:r>
              <w:rPr>
                <w:color w:val="000000"/>
              </w:rPr>
              <w:t xml:space="preserve">model AIC </w:t>
            </w:r>
          </w:p>
        </w:tc>
        <w:tc>
          <w:tcPr>
            <w:tcW w:w="1260" w:type="dxa"/>
          </w:tcPr>
          <w:p w:rsidR="00E12F01" w:rsidRDefault="00E12F01">
            <w:pPr>
              <w:widowControl w:val="0"/>
              <w:pBdr>
                <w:top w:val="nil"/>
                <w:left w:val="nil"/>
                <w:bottom w:val="nil"/>
                <w:right w:val="nil"/>
                <w:between w:val="nil"/>
              </w:pBdr>
              <w:spacing w:line="240" w:lineRule="auto"/>
              <w:ind w:left="141"/>
              <w:rPr>
                <w:color w:val="000000"/>
              </w:rPr>
            </w:pPr>
            <w:r>
              <w:rPr>
                <w:color w:val="000000"/>
              </w:rPr>
              <w:t>AIC</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1"/>
              <w:rPr>
                <w:color w:val="000000"/>
              </w:rPr>
            </w:pPr>
            <w:r>
              <w:rPr>
                <w:color w:val="000000"/>
              </w:rPr>
              <w:t>BIC</w:t>
            </w:r>
          </w:p>
        </w:tc>
      </w:tr>
      <w:tr w:rsidR="00E12F01" w:rsidTr="007A30AE">
        <w:trPr>
          <w:trHeight w:val="52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1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craving ~ liking + [1|subject] </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17981</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18004</w:t>
            </w:r>
          </w:p>
        </w:tc>
      </w:tr>
      <w:tr w:rsidR="00E12F01" w:rsidTr="007A30AE">
        <w:trPr>
          <w:trHeight w:val="52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1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craving ~ time + (time^2) + liking + [1|subject] </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17972</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18006</w:t>
            </w:r>
          </w:p>
        </w:tc>
      </w:tr>
      <w:tr w:rsidR="00E12F01" w:rsidTr="007A30AE">
        <w:trPr>
          <w:trHeight w:val="52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21"/>
              <w:rPr>
                <w:color w:val="000000"/>
              </w:rPr>
            </w:pPr>
            <w:r>
              <w:rPr>
                <w:color w:val="000000"/>
              </w:rPr>
              <w:t xml:space="preserve">2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craving ~ liking + [1|subject] </w:t>
            </w:r>
          </w:p>
        </w:tc>
        <w:tc>
          <w:tcPr>
            <w:tcW w:w="1260" w:type="dxa"/>
          </w:tcPr>
          <w:p w:rsidR="00E12F01" w:rsidRDefault="00E12F01">
            <w:pPr>
              <w:widowControl w:val="0"/>
              <w:pBdr>
                <w:top w:val="nil"/>
                <w:left w:val="nil"/>
                <w:bottom w:val="nil"/>
                <w:right w:val="nil"/>
                <w:between w:val="nil"/>
              </w:pBdr>
              <w:spacing w:line="240" w:lineRule="auto"/>
              <w:ind w:left="131"/>
              <w:rPr>
                <w:color w:val="000000"/>
              </w:rPr>
            </w:pPr>
            <w:r>
              <w:rPr>
                <w:color w:val="000000"/>
              </w:rPr>
              <w:t>28851</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1"/>
              <w:rPr>
                <w:color w:val="000000"/>
              </w:rPr>
            </w:pPr>
            <w:r>
              <w:rPr>
                <w:color w:val="000000"/>
              </w:rPr>
              <w:t>28876</w:t>
            </w:r>
          </w:p>
        </w:tc>
      </w:tr>
      <w:tr w:rsidR="00E12F01" w:rsidTr="007A30AE">
        <w:trPr>
          <w:trHeight w:val="499"/>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21"/>
              <w:rPr>
                <w:color w:val="000000"/>
              </w:rPr>
            </w:pPr>
            <w:r>
              <w:rPr>
                <w:color w:val="000000"/>
              </w:rPr>
              <w:t xml:space="preserve">2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craving ~ time + (time^2) + liking + [1|subject] </w:t>
            </w:r>
          </w:p>
        </w:tc>
        <w:tc>
          <w:tcPr>
            <w:tcW w:w="1260" w:type="dxa"/>
          </w:tcPr>
          <w:p w:rsidR="00E12F01" w:rsidRDefault="00E12F01">
            <w:pPr>
              <w:widowControl w:val="0"/>
              <w:pBdr>
                <w:top w:val="nil"/>
                <w:left w:val="nil"/>
                <w:bottom w:val="nil"/>
                <w:right w:val="nil"/>
                <w:between w:val="nil"/>
              </w:pBdr>
              <w:spacing w:line="240" w:lineRule="auto"/>
              <w:ind w:left="131"/>
              <w:rPr>
                <w:color w:val="000000"/>
              </w:rPr>
            </w:pPr>
            <w:r>
              <w:rPr>
                <w:color w:val="000000"/>
              </w:rPr>
              <w:t>28851</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1"/>
              <w:rPr>
                <w:color w:val="000000"/>
              </w:rPr>
            </w:pPr>
            <w:r>
              <w:rPr>
                <w:color w:val="000000"/>
              </w:rPr>
              <w:t>28888</w:t>
            </w:r>
          </w:p>
        </w:tc>
      </w:tr>
      <w:tr w:rsidR="00E12F01" w:rsidTr="007A30AE">
        <w:trPr>
          <w:trHeight w:val="48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1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4"/>
              <w:rPr>
                <w:color w:val="000000"/>
              </w:rPr>
            </w:pPr>
            <w:r>
              <w:rPr>
                <w:color w:val="000000"/>
              </w:rPr>
              <w:t xml:space="preserve">presses ~ liking + [1|subject] </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16230</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16252</w:t>
            </w:r>
          </w:p>
        </w:tc>
      </w:tr>
      <w:tr w:rsidR="00E12F01" w:rsidTr="007A30AE">
        <w:trPr>
          <w:trHeight w:val="48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 xml:space="preserve">1 </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4"/>
              <w:rPr>
                <w:color w:val="000000"/>
              </w:rPr>
            </w:pPr>
            <w:r>
              <w:rPr>
                <w:color w:val="000000"/>
              </w:rPr>
              <w:t xml:space="preserve">presses ~ time + (time^2) + liking + [1|subject] </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16220</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16254</w:t>
            </w:r>
          </w:p>
        </w:tc>
      </w:tr>
      <w:tr w:rsidR="00E12F01" w:rsidTr="007A30AE">
        <w:trPr>
          <w:trHeight w:val="48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2</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4"/>
              <w:rPr>
                <w:color w:val="000000"/>
              </w:rPr>
            </w:pPr>
            <w:r>
              <w:rPr>
                <w:color w:val="000000"/>
              </w:rPr>
              <w:t>presses ~ liking + [1|subject]</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26536</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26561</w:t>
            </w:r>
          </w:p>
        </w:tc>
      </w:tr>
      <w:tr w:rsidR="00E12F01" w:rsidTr="007A30AE">
        <w:trPr>
          <w:trHeight w:val="480"/>
        </w:trPr>
        <w:tc>
          <w:tcPr>
            <w:tcW w:w="102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38"/>
              <w:rPr>
                <w:color w:val="000000"/>
              </w:rPr>
            </w:pPr>
            <w:r>
              <w:rPr>
                <w:color w:val="000000"/>
              </w:rPr>
              <w:t>2</w:t>
            </w:r>
          </w:p>
        </w:tc>
        <w:tc>
          <w:tcPr>
            <w:tcW w:w="554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4"/>
              <w:rPr>
                <w:color w:val="000000"/>
              </w:rPr>
            </w:pPr>
            <w:r>
              <w:rPr>
                <w:color w:val="000000"/>
              </w:rPr>
              <w:t>presses ~ time + (time^2) + liking + [1|subject]</w:t>
            </w:r>
          </w:p>
        </w:tc>
        <w:tc>
          <w:tcPr>
            <w:tcW w:w="1260" w:type="dxa"/>
          </w:tcPr>
          <w:p w:rsidR="00E12F01" w:rsidRDefault="00E12F01">
            <w:pPr>
              <w:widowControl w:val="0"/>
              <w:pBdr>
                <w:top w:val="nil"/>
                <w:left w:val="nil"/>
                <w:bottom w:val="nil"/>
                <w:right w:val="nil"/>
                <w:between w:val="nil"/>
              </w:pBdr>
              <w:spacing w:line="240" w:lineRule="auto"/>
              <w:ind w:left="148"/>
              <w:rPr>
                <w:color w:val="000000"/>
              </w:rPr>
            </w:pPr>
            <w:r>
              <w:rPr>
                <w:color w:val="000000"/>
              </w:rPr>
              <w:t>26537</w:t>
            </w:r>
          </w:p>
        </w:tc>
        <w:tc>
          <w:tcPr>
            <w:tcW w:w="1260" w:type="dxa"/>
            <w:shd w:val="clear" w:color="auto" w:fill="auto"/>
            <w:tcMar>
              <w:top w:w="100" w:type="dxa"/>
              <w:left w:w="100" w:type="dxa"/>
              <w:bottom w:w="100" w:type="dxa"/>
              <w:right w:w="100" w:type="dxa"/>
            </w:tcMar>
          </w:tcPr>
          <w:p w:rsidR="00E12F01" w:rsidRDefault="00E12F01">
            <w:pPr>
              <w:widowControl w:val="0"/>
              <w:pBdr>
                <w:top w:val="nil"/>
                <w:left w:val="nil"/>
                <w:bottom w:val="nil"/>
                <w:right w:val="nil"/>
                <w:between w:val="nil"/>
              </w:pBdr>
              <w:spacing w:line="240" w:lineRule="auto"/>
              <w:ind w:left="148"/>
              <w:rPr>
                <w:color w:val="000000"/>
              </w:rPr>
            </w:pPr>
            <w:r>
              <w:rPr>
                <w:color w:val="000000"/>
              </w:rPr>
              <w:t>26574</w:t>
            </w:r>
          </w:p>
        </w:tc>
      </w:tr>
    </w:tbl>
    <w:p w:rsidR="005C595D" w:rsidRDefault="00000000" w:rsidP="00E12F01">
      <w:pPr>
        <w:widowControl w:val="0"/>
        <w:pBdr>
          <w:top w:val="nil"/>
          <w:left w:val="nil"/>
          <w:bottom w:val="nil"/>
          <w:right w:val="nil"/>
          <w:between w:val="nil"/>
        </w:pBdr>
        <w:spacing w:before="229" w:line="240" w:lineRule="auto"/>
        <w:rPr>
          <w:b/>
          <w:color w:val="000000"/>
        </w:rPr>
      </w:pPr>
      <w:r>
        <w:rPr>
          <w:b/>
          <w:color w:val="000000"/>
        </w:rPr>
        <w:lastRenderedPageBreak/>
        <w:t xml:space="preserve">Likelihood Ratio Test vs ANOVA model comparison </w:t>
      </w:r>
    </w:p>
    <w:p w:rsidR="005C595D" w:rsidRDefault="00000000">
      <w:pPr>
        <w:widowControl w:val="0"/>
        <w:pBdr>
          <w:top w:val="nil"/>
          <w:left w:val="nil"/>
          <w:bottom w:val="nil"/>
          <w:right w:val="nil"/>
          <w:between w:val="nil"/>
        </w:pBdr>
        <w:spacing w:before="325" w:line="240" w:lineRule="auto"/>
        <w:ind w:left="13" w:right="9" w:firstLine="716"/>
        <w:jc w:val="both"/>
        <w:rPr>
          <w:color w:val="000000"/>
        </w:rPr>
      </w:pPr>
      <w:r>
        <w:rPr>
          <w:color w:val="000000"/>
        </w:rPr>
        <w:t xml:space="preserve">As model comparisons were initially a larger portion of the statistical analyses, it is worth noting that we conducted ANOVAs to compare models, which provided AIC, BIC, chi-square, </w:t>
      </w:r>
      <w:proofErr w:type="spellStart"/>
      <w:r>
        <w:rPr>
          <w:color w:val="000000"/>
        </w:rPr>
        <w:t>df</w:t>
      </w:r>
      <w:proofErr w:type="spellEnd"/>
      <w:r>
        <w:rPr>
          <w:color w:val="000000"/>
        </w:rPr>
        <w:t xml:space="preserve"> and p-values. We have previously used this approach to conduct model comparisons but given that we have moved away from linear models as our main approach we have provided a breakdown below comparing LRT results to ANOVAs for the linear models that have remained in the manuscript. Baseline model: presses ~ like + (1 | subject) vs Main model: presses ~ crave + like + (1 | subject). As we can see, the results are </w:t>
      </w:r>
      <w:proofErr w:type="spellStart"/>
      <w:r>
        <w:rPr>
          <w:color w:val="000000"/>
        </w:rPr>
        <w:t>inline</w:t>
      </w:r>
      <w:proofErr w:type="spellEnd"/>
      <w:r>
        <w:rPr>
          <w:color w:val="000000"/>
        </w:rPr>
        <w:t xml:space="preserve"> with the ANOVA.</w:t>
      </w:r>
    </w:p>
    <w:tbl>
      <w:tblPr>
        <w:tblStyle w:val="a0"/>
        <w:tblpPr w:leftFromText="180" w:rightFromText="180" w:vertAnchor="text" w:horzAnchor="margin" w:tblpY="494"/>
        <w:tblW w:w="8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3150"/>
        <w:gridCol w:w="3690"/>
      </w:tblGrid>
      <w:tr w:rsidR="00E12F01" w:rsidTr="00E12F01">
        <w:trPr>
          <w:trHeight w:val="442"/>
        </w:trPr>
        <w:tc>
          <w:tcPr>
            <w:tcW w:w="143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rPr>
                <w:color w:val="000000"/>
              </w:rPr>
            </w:pPr>
          </w:p>
        </w:tc>
        <w:tc>
          <w:tcPr>
            <w:tcW w:w="315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38"/>
              <w:rPr>
                <w:color w:val="000000"/>
              </w:rPr>
            </w:pPr>
            <w:r>
              <w:rPr>
                <w:color w:val="000000"/>
              </w:rPr>
              <w:t xml:space="preserve">Study 1 </w:t>
            </w:r>
          </w:p>
        </w:tc>
        <w:tc>
          <w:tcPr>
            <w:tcW w:w="3690" w:type="dxa"/>
          </w:tcPr>
          <w:p w:rsidR="00E12F01" w:rsidRDefault="00E12F01" w:rsidP="00E12F01">
            <w:pPr>
              <w:widowControl w:val="0"/>
              <w:pBdr>
                <w:top w:val="nil"/>
                <w:left w:val="nil"/>
                <w:bottom w:val="nil"/>
                <w:right w:val="nil"/>
                <w:between w:val="nil"/>
              </w:pBdr>
              <w:spacing w:line="240" w:lineRule="auto"/>
              <w:ind w:left="138"/>
              <w:rPr>
                <w:color w:val="000000"/>
              </w:rPr>
            </w:pPr>
            <w:r>
              <w:rPr>
                <w:color w:val="000000"/>
              </w:rPr>
              <w:t>Study 2</w:t>
            </w:r>
          </w:p>
        </w:tc>
      </w:tr>
      <w:tr w:rsidR="00E12F01" w:rsidTr="00E12F01">
        <w:trPr>
          <w:trHeight w:val="462"/>
        </w:trPr>
        <w:tc>
          <w:tcPr>
            <w:tcW w:w="143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rPr>
                <w:color w:val="000000"/>
              </w:rPr>
            </w:pPr>
          </w:p>
        </w:tc>
        <w:tc>
          <w:tcPr>
            <w:tcW w:w="315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40"/>
              <w:rPr>
                <w:color w:val="000000"/>
              </w:rPr>
            </w:pPr>
            <w:proofErr w:type="spellStart"/>
            <w:r>
              <w:rPr>
                <w:color w:val="000000"/>
              </w:rPr>
              <w:t>ChiSq</w:t>
            </w:r>
            <w:proofErr w:type="spellEnd"/>
            <w:r>
              <w:rPr>
                <w:color w:val="000000"/>
              </w:rPr>
              <w:t xml:space="preserve"> (</w:t>
            </w:r>
            <w:proofErr w:type="spellStart"/>
            <w:r>
              <w:rPr>
                <w:color w:val="000000"/>
              </w:rPr>
              <w:t>df</w:t>
            </w:r>
            <w:proofErr w:type="spellEnd"/>
            <w:r>
              <w:rPr>
                <w:color w:val="000000"/>
              </w:rPr>
              <w:t xml:space="preserve">), P value </w:t>
            </w:r>
          </w:p>
        </w:tc>
        <w:tc>
          <w:tcPr>
            <w:tcW w:w="3690" w:type="dxa"/>
          </w:tcPr>
          <w:p w:rsidR="00E12F01" w:rsidRDefault="00E12F01" w:rsidP="00E12F01">
            <w:pPr>
              <w:widowControl w:val="0"/>
              <w:pBdr>
                <w:top w:val="nil"/>
                <w:left w:val="nil"/>
                <w:bottom w:val="nil"/>
                <w:right w:val="nil"/>
                <w:between w:val="nil"/>
              </w:pBdr>
              <w:spacing w:line="240" w:lineRule="auto"/>
              <w:ind w:left="140"/>
              <w:rPr>
                <w:color w:val="000000"/>
              </w:rPr>
            </w:pPr>
            <w:proofErr w:type="spellStart"/>
            <w:r>
              <w:rPr>
                <w:color w:val="000000"/>
              </w:rPr>
              <w:t>ChiSq</w:t>
            </w:r>
            <w:proofErr w:type="spellEnd"/>
            <w:r>
              <w:rPr>
                <w:color w:val="000000"/>
              </w:rPr>
              <w:t xml:space="preserve"> (</w:t>
            </w:r>
            <w:proofErr w:type="spellStart"/>
            <w:r>
              <w:rPr>
                <w:color w:val="000000"/>
              </w:rPr>
              <w:t>df</w:t>
            </w:r>
            <w:proofErr w:type="spellEnd"/>
            <w:r>
              <w:rPr>
                <w:color w:val="000000"/>
              </w:rPr>
              <w:t>), P value</w:t>
            </w:r>
          </w:p>
        </w:tc>
      </w:tr>
      <w:tr w:rsidR="00E12F01" w:rsidTr="00E12F01">
        <w:trPr>
          <w:trHeight w:val="462"/>
        </w:trPr>
        <w:tc>
          <w:tcPr>
            <w:tcW w:w="143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15"/>
              <w:rPr>
                <w:color w:val="000000"/>
              </w:rPr>
            </w:pPr>
            <w:r>
              <w:rPr>
                <w:color w:val="000000"/>
              </w:rPr>
              <w:t xml:space="preserve">ANOVA </w:t>
            </w:r>
          </w:p>
        </w:tc>
        <w:tc>
          <w:tcPr>
            <w:tcW w:w="315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30"/>
              <w:rPr>
                <w:color w:val="000000"/>
                <w:vertAlign w:val="superscript"/>
              </w:rPr>
            </w:pPr>
            <w:r>
              <w:rPr>
                <w:color w:val="000000"/>
              </w:rPr>
              <w:t>X</w:t>
            </w:r>
            <w:r>
              <w:rPr>
                <w:color w:val="000000"/>
                <w:vertAlign w:val="superscript"/>
              </w:rPr>
              <w:t>2</w:t>
            </w:r>
            <w:r>
              <w:rPr>
                <w:color w:val="000000"/>
              </w:rPr>
              <w:t>(1) = 90.05; p = 2.2 e</w:t>
            </w:r>
            <w:r>
              <w:rPr>
                <w:color w:val="000000"/>
                <w:vertAlign w:val="superscript"/>
              </w:rPr>
              <w:t xml:space="preserve">-16 </w:t>
            </w:r>
          </w:p>
        </w:tc>
        <w:tc>
          <w:tcPr>
            <w:tcW w:w="3690" w:type="dxa"/>
          </w:tcPr>
          <w:p w:rsidR="00E12F01" w:rsidRDefault="00E12F01" w:rsidP="00E12F01">
            <w:pPr>
              <w:widowControl w:val="0"/>
              <w:pBdr>
                <w:top w:val="nil"/>
                <w:left w:val="nil"/>
                <w:bottom w:val="nil"/>
                <w:right w:val="nil"/>
                <w:between w:val="nil"/>
              </w:pBdr>
              <w:spacing w:line="240" w:lineRule="auto"/>
              <w:ind w:left="130"/>
              <w:rPr>
                <w:color w:val="000000"/>
              </w:rPr>
            </w:pPr>
            <w:r>
              <w:rPr>
                <w:color w:val="000000"/>
              </w:rPr>
              <w:t>X</w:t>
            </w:r>
            <w:r>
              <w:rPr>
                <w:color w:val="000000"/>
                <w:vertAlign w:val="superscript"/>
              </w:rPr>
              <w:t>2</w:t>
            </w:r>
            <w:r>
              <w:rPr>
                <w:color w:val="000000"/>
              </w:rPr>
              <w:t>(1) = 253.81; p = 2.2 e</w:t>
            </w:r>
            <w:r>
              <w:rPr>
                <w:color w:val="000000"/>
                <w:vertAlign w:val="superscript"/>
              </w:rPr>
              <w:t>-16</w:t>
            </w:r>
          </w:p>
        </w:tc>
      </w:tr>
      <w:tr w:rsidR="00E12F01" w:rsidTr="00E12F01">
        <w:trPr>
          <w:trHeight w:val="442"/>
        </w:trPr>
        <w:tc>
          <w:tcPr>
            <w:tcW w:w="143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29"/>
              <w:rPr>
                <w:color w:val="000000"/>
              </w:rPr>
            </w:pPr>
            <w:r>
              <w:rPr>
                <w:color w:val="000000"/>
              </w:rPr>
              <w:t xml:space="preserve">LRT </w:t>
            </w:r>
          </w:p>
        </w:tc>
        <w:tc>
          <w:tcPr>
            <w:tcW w:w="3150" w:type="dxa"/>
            <w:shd w:val="clear" w:color="auto" w:fill="auto"/>
            <w:tcMar>
              <w:top w:w="100" w:type="dxa"/>
              <w:left w:w="100" w:type="dxa"/>
              <w:bottom w:w="100" w:type="dxa"/>
              <w:right w:w="100" w:type="dxa"/>
            </w:tcMar>
          </w:tcPr>
          <w:p w:rsidR="00E12F01" w:rsidRDefault="00E12F01" w:rsidP="00E12F01">
            <w:pPr>
              <w:widowControl w:val="0"/>
              <w:pBdr>
                <w:top w:val="nil"/>
                <w:left w:val="nil"/>
                <w:bottom w:val="nil"/>
                <w:right w:val="nil"/>
                <w:between w:val="nil"/>
              </w:pBdr>
              <w:spacing w:line="240" w:lineRule="auto"/>
              <w:ind w:left="130"/>
              <w:rPr>
                <w:color w:val="000000"/>
                <w:vertAlign w:val="superscript"/>
              </w:rPr>
            </w:pPr>
            <w:r>
              <w:rPr>
                <w:color w:val="000000"/>
              </w:rPr>
              <w:t>X</w:t>
            </w:r>
            <w:r>
              <w:rPr>
                <w:color w:val="000000"/>
                <w:vertAlign w:val="superscript"/>
              </w:rPr>
              <w:t>2</w:t>
            </w:r>
            <w:r>
              <w:rPr>
                <w:color w:val="000000"/>
              </w:rPr>
              <w:t>(1) = 83.31; p = 2.2 e</w:t>
            </w:r>
            <w:r>
              <w:rPr>
                <w:color w:val="000000"/>
                <w:vertAlign w:val="superscript"/>
              </w:rPr>
              <w:t xml:space="preserve">-16 </w:t>
            </w:r>
          </w:p>
        </w:tc>
        <w:tc>
          <w:tcPr>
            <w:tcW w:w="3690" w:type="dxa"/>
          </w:tcPr>
          <w:p w:rsidR="00E12F01" w:rsidRDefault="00E12F01" w:rsidP="00E12F01">
            <w:pPr>
              <w:widowControl w:val="0"/>
              <w:pBdr>
                <w:top w:val="nil"/>
                <w:left w:val="nil"/>
                <w:bottom w:val="nil"/>
                <w:right w:val="nil"/>
                <w:between w:val="nil"/>
              </w:pBdr>
              <w:spacing w:line="240" w:lineRule="auto"/>
              <w:ind w:left="130"/>
              <w:rPr>
                <w:color w:val="000000"/>
              </w:rPr>
            </w:pPr>
            <w:r>
              <w:rPr>
                <w:color w:val="000000"/>
              </w:rPr>
              <w:t>X</w:t>
            </w:r>
            <w:r>
              <w:rPr>
                <w:color w:val="000000"/>
                <w:vertAlign w:val="superscript"/>
              </w:rPr>
              <w:t>2</w:t>
            </w:r>
            <w:r>
              <w:rPr>
                <w:color w:val="000000"/>
              </w:rPr>
              <w:t>(1) = 246.59; p = 2.2 e</w:t>
            </w:r>
            <w:r>
              <w:rPr>
                <w:color w:val="000000"/>
                <w:vertAlign w:val="superscript"/>
              </w:rPr>
              <w:t>-16</w:t>
            </w:r>
          </w:p>
        </w:tc>
      </w:tr>
    </w:tbl>
    <w:p w:rsidR="0080654A" w:rsidRDefault="0080654A">
      <w:pPr>
        <w:widowControl w:val="0"/>
        <w:pBdr>
          <w:top w:val="nil"/>
          <w:left w:val="nil"/>
          <w:bottom w:val="nil"/>
          <w:right w:val="nil"/>
          <w:between w:val="nil"/>
        </w:pBdr>
        <w:spacing w:before="325" w:line="240" w:lineRule="auto"/>
        <w:ind w:left="13" w:right="9" w:firstLine="716"/>
        <w:jc w:val="both"/>
        <w:rPr>
          <w:color w:val="000000"/>
        </w:rPr>
      </w:pPr>
    </w:p>
    <w:p w:rsidR="005C595D" w:rsidRDefault="005C595D">
      <w:pPr>
        <w:widowControl w:val="0"/>
        <w:pBdr>
          <w:top w:val="nil"/>
          <w:left w:val="nil"/>
          <w:bottom w:val="nil"/>
          <w:right w:val="nil"/>
          <w:between w:val="nil"/>
        </w:pBdr>
        <w:spacing w:line="240" w:lineRule="auto"/>
        <w:rPr>
          <w:color w:val="000000"/>
        </w:rPr>
      </w:pPr>
    </w:p>
    <w:p w:rsidR="005C595D" w:rsidRDefault="005C595D">
      <w:pPr>
        <w:widowControl w:val="0"/>
        <w:pBdr>
          <w:top w:val="nil"/>
          <w:left w:val="nil"/>
          <w:bottom w:val="nil"/>
          <w:right w:val="nil"/>
          <w:between w:val="nil"/>
        </w:pBdr>
        <w:spacing w:line="240" w:lineRule="auto"/>
        <w:rPr>
          <w:color w:val="000000"/>
        </w:rPr>
      </w:pPr>
    </w:p>
    <w:sectPr w:rsidR="005C595D">
      <w:pgSz w:w="12240" w:h="15840"/>
      <w:pgMar w:top="1426" w:right="1392" w:bottom="1974" w:left="143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95D"/>
    <w:rsid w:val="005C595D"/>
    <w:rsid w:val="005D362C"/>
    <w:rsid w:val="007A30AE"/>
    <w:rsid w:val="0080654A"/>
    <w:rsid w:val="00E12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7A3F7E"/>
  <w15:docId w15:val="{811A8202-62B0-FF40-8287-5F3FFA41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2024-06-25T15:29:00Z</dcterms:created>
  <dcterms:modified xsi:type="dcterms:W3CDTF">2024-06-25T15:34:00Z</dcterms:modified>
</cp:coreProperties>
</file>