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33156" w14:textId="3801D4E7" w:rsid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S1: </w:t>
      </w:r>
      <w:r w:rsidRPr="00432EDB">
        <w:rPr>
          <w:rFonts w:ascii="Arial" w:hAnsi="Arial" w:cs="Arial"/>
          <w:b/>
          <w:bCs/>
          <w:i/>
          <w:iCs/>
          <w:sz w:val="22"/>
          <w:szCs w:val="22"/>
        </w:rPr>
        <w:t>Post-hoc</w:t>
      </w:r>
      <w:r w:rsidRPr="00432EDB">
        <w:rPr>
          <w:rFonts w:ascii="Arial" w:hAnsi="Arial" w:cs="Arial"/>
          <w:b/>
          <w:bCs/>
          <w:sz w:val="22"/>
          <w:szCs w:val="22"/>
        </w:rPr>
        <w:t xml:space="preserve"> Imaging site verification SAT animals </w:t>
      </w:r>
      <w:r w:rsidRPr="00432EDB">
        <w:rPr>
          <w:rFonts w:ascii="Arial" w:hAnsi="Arial" w:cs="Arial"/>
          <w:sz w:val="22"/>
          <w:szCs w:val="22"/>
        </w:rPr>
        <w:t xml:space="preserve">(A) </w:t>
      </w:r>
      <w:r w:rsidRPr="00432EDB">
        <w:rPr>
          <w:rFonts w:ascii="Arial" w:hAnsi="Arial" w:cs="Arial"/>
          <w:i/>
          <w:iCs/>
          <w:sz w:val="22"/>
          <w:szCs w:val="22"/>
        </w:rPr>
        <w:t>Post-hoc</w:t>
      </w:r>
      <w:r w:rsidRPr="00432EDB">
        <w:rPr>
          <w:rFonts w:ascii="Arial" w:hAnsi="Arial" w:cs="Arial"/>
          <w:sz w:val="22"/>
          <w:szCs w:val="22"/>
        </w:rPr>
        <w:t xml:space="preserve"> labeling of imaging site. For M3, M4, M6, and M7, the imaging site was labeled by drilling through the cranial window. For M8, M18, M21, M34, and M64, the imaging site was labeled with a glass pipette filled with methyl blue dye. Top: imaging site marked on the flattened cortex; Bottom: schematic diagram of labeled imaging site. Scale=500 µm. (B) Schematic diagram of labeled imaging sites of all mice. Each dot represents a mouse.</w:t>
      </w:r>
    </w:p>
    <w:p w14:paraId="04C96161" w14:textId="77777777" w:rsidR="00E61E2C" w:rsidRDefault="00E61E2C" w:rsidP="00E61E2C">
      <w:pPr>
        <w:spacing w:after="0"/>
        <w:rPr>
          <w:rFonts w:ascii="Arial" w:hAnsi="Arial" w:cs="Arial"/>
          <w:sz w:val="22"/>
          <w:szCs w:val="22"/>
        </w:rPr>
      </w:pPr>
    </w:p>
    <w:p w14:paraId="4B8FC016" w14:textId="77777777" w:rsidR="00E61E2C" w:rsidRDefault="00E61E2C" w:rsidP="00E61E2C">
      <w:pPr>
        <w:spacing w:after="0"/>
        <w:rPr>
          <w:rFonts w:ascii="Arial" w:hAnsi="Arial" w:cs="Arial"/>
          <w:sz w:val="22"/>
          <w:szCs w:val="22"/>
        </w:rPr>
      </w:pPr>
    </w:p>
    <w:p w14:paraId="08993FE7" w14:textId="77777777" w:rsidR="00E61E2C" w:rsidRDefault="00E61E2C" w:rsidP="00E61E2C">
      <w:pPr>
        <w:spacing w:after="0"/>
        <w:rPr>
          <w:rFonts w:ascii="Arial" w:hAnsi="Arial" w:cs="Arial"/>
          <w:sz w:val="22"/>
          <w:szCs w:val="22"/>
        </w:rPr>
      </w:pPr>
    </w:p>
    <w:p w14:paraId="0E1C802B" w14:textId="77777777" w:rsid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S2: Habituation in the evoked response of </w:t>
      </w:r>
      <w:proofErr w:type="spellStart"/>
      <w:r w:rsidRPr="00432EDB">
        <w:rPr>
          <w:rFonts w:ascii="Arial" w:hAnsi="Arial" w:cs="Arial"/>
          <w:b/>
          <w:bCs/>
          <w:sz w:val="22"/>
          <w:szCs w:val="22"/>
        </w:rPr>
        <w:t>Pyr</w:t>
      </w:r>
      <w:proofErr w:type="spellEnd"/>
      <w:r w:rsidRPr="00432EDB">
        <w:rPr>
          <w:rFonts w:ascii="Arial" w:hAnsi="Arial" w:cs="Arial"/>
          <w:b/>
          <w:bCs/>
          <w:sz w:val="22"/>
          <w:szCs w:val="22"/>
        </w:rPr>
        <w:t xml:space="preserve"> neurons within an imaging session and across imaging days </w:t>
      </w:r>
      <w:r w:rsidRPr="00432EDB">
        <w:rPr>
          <w:rFonts w:ascii="Arial" w:hAnsi="Arial" w:cs="Arial"/>
          <w:sz w:val="22"/>
          <w:szCs w:val="22"/>
        </w:rPr>
        <w:t>(A) Left: peak responses of an example cell across an imaging session on ACC1. Right: same as left, but for peak responses of the same cell on ACC4. (B) Peak response versus trial number. The slope of the peak response across all trials from a given day, averaged over all cells from one animal (± SEM), was calculated. (C) On average, the slope was modestly negative on the first day of training and became modestly positive by the fourth day, trends that were not significant. Mean ± SEM of the slope shown in the figure. (D) As in (B), but for all cells individually. (E) As in (C), but for all cells individually.</w:t>
      </w:r>
    </w:p>
    <w:p w14:paraId="24A24571" w14:textId="77777777" w:rsidR="00E61E2C" w:rsidRDefault="00E61E2C" w:rsidP="00E61E2C">
      <w:pPr>
        <w:spacing w:after="0"/>
        <w:rPr>
          <w:rFonts w:ascii="Arial" w:hAnsi="Arial" w:cs="Arial"/>
          <w:sz w:val="22"/>
          <w:szCs w:val="22"/>
        </w:rPr>
      </w:pPr>
    </w:p>
    <w:p w14:paraId="680A7F8A" w14:textId="77777777" w:rsidR="00E61E2C" w:rsidRDefault="00E61E2C" w:rsidP="00E61E2C">
      <w:pPr>
        <w:spacing w:after="0"/>
        <w:rPr>
          <w:rFonts w:ascii="Arial" w:hAnsi="Arial" w:cs="Arial"/>
          <w:sz w:val="22"/>
          <w:szCs w:val="22"/>
        </w:rPr>
      </w:pPr>
    </w:p>
    <w:p w14:paraId="22BE2342" w14:textId="77777777" w:rsidR="00E61E2C" w:rsidRPr="00432EDB" w:rsidRDefault="00E61E2C" w:rsidP="00E61E2C">
      <w:pPr>
        <w:spacing w:after="0"/>
        <w:rPr>
          <w:rFonts w:ascii="Arial" w:hAnsi="Arial" w:cs="Arial"/>
          <w:sz w:val="22"/>
          <w:szCs w:val="22"/>
        </w:rPr>
      </w:pPr>
    </w:p>
    <w:p w14:paraId="2A1C3D32" w14:textId="11F17D66" w:rsid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S3: Trial-to-trial variability across the same imaging session </w:t>
      </w:r>
      <w:r w:rsidRPr="00432EDB">
        <w:rPr>
          <w:rFonts w:ascii="Arial" w:hAnsi="Arial" w:cs="Arial"/>
          <w:sz w:val="22"/>
          <w:szCs w:val="22"/>
        </w:rPr>
        <w:t xml:space="preserve">(A) Heatmaps of stimulus-evoked activity for a </w:t>
      </w:r>
      <w:proofErr w:type="spellStart"/>
      <w:r w:rsidRPr="00432EDB">
        <w:rPr>
          <w:rFonts w:ascii="Arial" w:hAnsi="Arial" w:cs="Arial"/>
          <w:sz w:val="22"/>
          <w:szCs w:val="22"/>
        </w:rPr>
        <w:t>Pyr</w:t>
      </w:r>
      <w:proofErr w:type="spellEnd"/>
      <w:r w:rsidRPr="00432EDB">
        <w:rPr>
          <w:rFonts w:ascii="Arial" w:hAnsi="Arial" w:cs="Arial"/>
          <w:sz w:val="22"/>
          <w:szCs w:val="22"/>
        </w:rPr>
        <w:t xml:space="preserve"> neuron for a single day during the acclimation period. Only stimulus trials shown. Onset of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(500 </w:t>
      </w:r>
      <w:proofErr w:type="spellStart"/>
      <w:r w:rsidRPr="00432EDB">
        <w:rPr>
          <w:rFonts w:ascii="Arial" w:hAnsi="Arial" w:cs="Arial"/>
          <w:sz w:val="22"/>
          <w:szCs w:val="22"/>
        </w:rPr>
        <w:t>ms</w:t>
      </w:r>
      <w:proofErr w:type="spellEnd"/>
      <w:r w:rsidRPr="00432EDB">
        <w:rPr>
          <w:rFonts w:ascii="Arial" w:hAnsi="Arial" w:cs="Arial"/>
          <w:sz w:val="22"/>
          <w:szCs w:val="22"/>
        </w:rPr>
        <w:t xml:space="preserve">) indicated by dashed red line. The asterisk indicates responsive trials. (B-C) As in A, but for different </w:t>
      </w:r>
      <w:proofErr w:type="spellStart"/>
      <w:r w:rsidRPr="00432EDB">
        <w:rPr>
          <w:rFonts w:ascii="Arial" w:hAnsi="Arial" w:cs="Arial"/>
          <w:sz w:val="22"/>
          <w:szCs w:val="22"/>
        </w:rPr>
        <w:t>Pyr</w:t>
      </w:r>
      <w:proofErr w:type="spellEnd"/>
      <w:r w:rsidRPr="00432EDB">
        <w:rPr>
          <w:rFonts w:ascii="Arial" w:hAnsi="Arial" w:cs="Arial"/>
          <w:sz w:val="22"/>
          <w:szCs w:val="22"/>
        </w:rPr>
        <w:t xml:space="preserve"> neurons from other animals.</w:t>
      </w:r>
    </w:p>
    <w:p w14:paraId="42803713" w14:textId="77777777" w:rsidR="00E61E2C" w:rsidRDefault="00E61E2C" w:rsidP="00E61E2C">
      <w:pPr>
        <w:spacing w:after="0"/>
        <w:rPr>
          <w:rFonts w:ascii="Arial" w:hAnsi="Arial" w:cs="Arial"/>
          <w:sz w:val="22"/>
          <w:szCs w:val="22"/>
        </w:rPr>
      </w:pPr>
    </w:p>
    <w:p w14:paraId="2A503D90" w14:textId="77777777" w:rsidR="00E61E2C" w:rsidRDefault="00E61E2C" w:rsidP="00E61E2C">
      <w:pPr>
        <w:spacing w:after="0"/>
        <w:rPr>
          <w:rFonts w:ascii="Arial" w:hAnsi="Arial" w:cs="Arial"/>
          <w:sz w:val="22"/>
          <w:szCs w:val="22"/>
        </w:rPr>
      </w:pPr>
    </w:p>
    <w:p w14:paraId="08E967C3" w14:textId="77777777" w:rsidR="00E61E2C" w:rsidRDefault="00E61E2C" w:rsidP="00E61E2C">
      <w:pPr>
        <w:spacing w:after="0"/>
        <w:rPr>
          <w:rFonts w:ascii="Arial" w:hAnsi="Arial" w:cs="Arial"/>
          <w:sz w:val="22"/>
          <w:szCs w:val="22"/>
        </w:rPr>
      </w:pPr>
    </w:p>
    <w:p w14:paraId="2099CFF4" w14:textId="77777777" w:rsid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S4: Displacement in pixel was positively correlated with locomotion </w:t>
      </w:r>
      <w:r w:rsidRPr="00432EDB">
        <w:rPr>
          <w:rFonts w:ascii="Arial" w:hAnsi="Arial" w:cs="Arial"/>
          <w:sz w:val="22"/>
          <w:szCs w:val="22"/>
        </w:rPr>
        <w:t xml:space="preserve">(A) Top: Locomotion during an example FOV. Bottom: Pixel shift in the same FOV and the same imaging session as the top panel. Blue lines indicate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onset and offset. Black lines indicate blank trial onset and offset.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lasted for 0.5 s.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trials and blank trials were randomly interleaved. The intertrial interval was 20 s. (B) Same as (A), but for another FOV in a different animal. (C) Left: The correlation between the locomotion speed of 0-2 cm/s and the pixel displacement from 20 FOVs across 2 mice. Pearson’s correlation: p&lt;0.0001, Pearson’s R=0.19, R-square=0.037. Middle and right: The same as left, but for locomotion speeds of 2-8cm/s and &gt;8cm/s, respectively. Middle: Pearson’s correlation: p=6.8x10</w:t>
      </w:r>
      <w:r w:rsidRPr="00432EDB">
        <w:rPr>
          <w:rFonts w:ascii="Arial" w:hAnsi="Arial" w:cs="Arial"/>
          <w:sz w:val="22"/>
          <w:szCs w:val="22"/>
          <w:vertAlign w:val="superscript"/>
        </w:rPr>
        <w:t>-72</w:t>
      </w:r>
      <w:r w:rsidRPr="00432EDB">
        <w:rPr>
          <w:rFonts w:ascii="Arial" w:hAnsi="Arial" w:cs="Arial"/>
          <w:sz w:val="22"/>
          <w:szCs w:val="22"/>
        </w:rPr>
        <w:t>, Pearson’s R=0.19, R-square=0.035. Right: Pearson’s correlation: p=1.7x10</w:t>
      </w:r>
      <w:r w:rsidRPr="00432EDB">
        <w:rPr>
          <w:rFonts w:ascii="Arial" w:hAnsi="Arial" w:cs="Arial"/>
          <w:sz w:val="22"/>
          <w:szCs w:val="22"/>
          <w:vertAlign w:val="superscript"/>
        </w:rPr>
        <w:t>-8</w:t>
      </w:r>
      <w:r w:rsidRPr="00432EDB">
        <w:rPr>
          <w:rFonts w:ascii="Arial" w:hAnsi="Arial" w:cs="Arial"/>
          <w:sz w:val="22"/>
          <w:szCs w:val="22"/>
        </w:rPr>
        <w:t xml:space="preserve">, Pearson’s R=-0.073, R-square=0.0054. </w:t>
      </w:r>
    </w:p>
    <w:p w14:paraId="3393410F" w14:textId="77777777" w:rsidR="00E61E2C" w:rsidRDefault="00E61E2C" w:rsidP="00E61E2C">
      <w:pPr>
        <w:spacing w:after="0"/>
        <w:rPr>
          <w:rFonts w:ascii="Arial" w:hAnsi="Arial" w:cs="Arial"/>
          <w:sz w:val="22"/>
          <w:szCs w:val="22"/>
        </w:rPr>
      </w:pPr>
    </w:p>
    <w:p w14:paraId="6204A521" w14:textId="77777777" w:rsidR="00E61E2C" w:rsidRDefault="00E61E2C" w:rsidP="00E61E2C">
      <w:pPr>
        <w:spacing w:after="0"/>
        <w:rPr>
          <w:rFonts w:ascii="Arial" w:hAnsi="Arial" w:cs="Arial"/>
          <w:sz w:val="22"/>
          <w:szCs w:val="22"/>
        </w:rPr>
      </w:pPr>
    </w:p>
    <w:p w14:paraId="17DF0D47" w14:textId="77777777" w:rsidR="00E61E2C" w:rsidRDefault="00E61E2C" w:rsidP="00E61E2C">
      <w:pPr>
        <w:spacing w:after="0"/>
        <w:rPr>
          <w:rFonts w:ascii="Arial" w:hAnsi="Arial" w:cs="Arial"/>
          <w:sz w:val="22"/>
          <w:szCs w:val="22"/>
        </w:rPr>
      </w:pPr>
    </w:p>
    <w:p w14:paraId="0ACAEF7D" w14:textId="77777777" w:rsidR="00E61E2C" w:rsidRPr="00432EDB" w:rsidRDefault="00E61E2C" w:rsidP="00E61E2C">
      <w:pPr>
        <w:spacing w:after="0"/>
        <w:rPr>
          <w:rFonts w:ascii="Arial" w:hAnsi="Arial" w:cs="Arial"/>
          <w:sz w:val="22"/>
          <w:szCs w:val="22"/>
        </w:rPr>
      </w:pPr>
    </w:p>
    <w:p w14:paraId="2C1FE8CC" w14:textId="3B1B65A2" w:rsidR="00432EDB" w:rsidRDefault="00432EDB" w:rsidP="00E61E2C">
      <w:pPr>
        <w:spacing w:after="0"/>
        <w:rPr>
          <w:rFonts w:ascii="Arial" w:hAnsi="Arial" w:cs="Arial"/>
          <w:sz w:val="22"/>
          <w:szCs w:val="22"/>
        </w:rPr>
      </w:pPr>
      <w:r w:rsidRPr="00432EDB">
        <w:rPr>
          <w:rFonts w:ascii="Arial" w:hAnsi="Arial" w:cs="Arial"/>
          <w:b/>
          <w:bCs/>
          <w:sz w:val="22"/>
          <w:szCs w:val="22"/>
        </w:rPr>
        <w:lastRenderedPageBreak/>
        <w:t xml:space="preserve">Supplemental Figure S5: Stimulus-evoked movement did not change significantly during either ACC or SAT </w:t>
      </w:r>
      <w:r w:rsidRPr="00432EDB">
        <w:rPr>
          <w:rFonts w:ascii="Arial" w:hAnsi="Arial" w:cs="Arial"/>
          <w:sz w:val="22"/>
          <w:szCs w:val="22"/>
        </w:rPr>
        <w:t xml:space="preserve">(A) example traces of fluorescence intensity fluctuations of four cells </w:t>
      </w:r>
      <w:r w:rsidR="00502CE1">
        <w:rPr>
          <w:rFonts w:ascii="Arial" w:hAnsi="Arial" w:cs="Arial"/>
          <w:sz w:val="22"/>
          <w:szCs w:val="22"/>
        </w:rPr>
        <w:t xml:space="preserve">simultaneously recorded from the same FOV </w:t>
      </w:r>
      <w:r w:rsidRPr="00432EDB">
        <w:rPr>
          <w:rFonts w:ascii="Arial" w:hAnsi="Arial" w:cs="Arial"/>
          <w:sz w:val="22"/>
          <w:szCs w:val="22"/>
        </w:rPr>
        <w:t xml:space="preserve">when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evoked strong movement. Onset of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(500 </w:t>
      </w:r>
      <w:proofErr w:type="spellStart"/>
      <w:r w:rsidRPr="00432EDB">
        <w:rPr>
          <w:rFonts w:ascii="Arial" w:hAnsi="Arial" w:cs="Arial"/>
          <w:sz w:val="22"/>
          <w:szCs w:val="22"/>
        </w:rPr>
        <w:t>ms</w:t>
      </w:r>
      <w:proofErr w:type="spellEnd"/>
      <w:r w:rsidRPr="00432EDB">
        <w:rPr>
          <w:rFonts w:ascii="Arial" w:hAnsi="Arial" w:cs="Arial"/>
          <w:sz w:val="22"/>
          <w:szCs w:val="22"/>
        </w:rPr>
        <w:t xml:space="preserve">) indicated by dashed grey line. The trial numbers during the daily imaging session </w:t>
      </w:r>
      <w:r w:rsidR="00502CE1" w:rsidRPr="00432EDB">
        <w:rPr>
          <w:rFonts w:ascii="Arial" w:hAnsi="Arial" w:cs="Arial"/>
          <w:sz w:val="22"/>
          <w:szCs w:val="22"/>
        </w:rPr>
        <w:t>are</w:t>
      </w:r>
      <w:r w:rsidRPr="00432EDB">
        <w:rPr>
          <w:rFonts w:ascii="Arial" w:hAnsi="Arial" w:cs="Arial"/>
          <w:sz w:val="22"/>
          <w:szCs w:val="22"/>
        </w:rPr>
        <w:t xml:space="preserve"> indicated above traces. (B) example traces of fluorescence intensity fluctuations of another four cells when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evoked weak movement. (C) Imaging pixel shift within 1 s after stimulus onset from ACC day 1 to day 6 shows a constant response across the pretraining period. Mean ± SEM of shown in the figure. All trials were analyzed. Grey lines: pixel shift of individual mice. Black line: pixel shift averaged across mice. (D) Changes in locomotion during stimulus trials on ACC4-6, SAT1-2, SAT5-6, and SAT9-10. The grey area indicates the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n=7 mice. (E) Mean locomotion speed during 1-second time window before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onset. Each line represents an animal. One-way repeated measures ANOVA, p=0.96. (F-G). Same as (E), but for the 1-second time windows during and after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onset. One-way repeated measures ANOVA, p=0.84 and 0.98 respectively.</w:t>
      </w:r>
    </w:p>
    <w:p w14:paraId="6235D5F0" w14:textId="77777777" w:rsidR="00E61E2C" w:rsidRDefault="00E61E2C" w:rsidP="00E61E2C">
      <w:pPr>
        <w:spacing w:after="0"/>
        <w:rPr>
          <w:rFonts w:ascii="Arial" w:hAnsi="Arial" w:cs="Arial"/>
          <w:sz w:val="22"/>
          <w:szCs w:val="22"/>
        </w:rPr>
      </w:pPr>
    </w:p>
    <w:p w14:paraId="03A50211" w14:textId="77777777" w:rsidR="00E61E2C" w:rsidRDefault="00E61E2C" w:rsidP="00E61E2C">
      <w:pPr>
        <w:spacing w:after="0"/>
        <w:rPr>
          <w:rFonts w:ascii="Arial" w:hAnsi="Arial" w:cs="Arial"/>
          <w:sz w:val="22"/>
          <w:szCs w:val="22"/>
        </w:rPr>
      </w:pPr>
    </w:p>
    <w:p w14:paraId="61CA198D" w14:textId="77777777" w:rsidR="00E61E2C" w:rsidRDefault="00E61E2C" w:rsidP="00E61E2C">
      <w:pPr>
        <w:spacing w:after="0"/>
        <w:rPr>
          <w:rFonts w:ascii="Arial" w:hAnsi="Arial" w:cs="Arial"/>
          <w:sz w:val="22"/>
          <w:szCs w:val="22"/>
        </w:rPr>
      </w:pPr>
    </w:p>
    <w:p w14:paraId="06E20581" w14:textId="77777777" w:rsidR="00E61E2C"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S6: Performance of individual animals during SAT </w:t>
      </w:r>
      <w:r w:rsidRPr="00432EDB">
        <w:rPr>
          <w:rFonts w:ascii="Arial" w:hAnsi="Arial" w:cs="Arial"/>
          <w:sz w:val="22"/>
          <w:szCs w:val="22"/>
        </w:rPr>
        <w:t>(A) Performance of individual mice learned on SAT1. (B-D). Same as (A), but for mice learned on SAT2, SAT3, and after SAT4, respectively.</w:t>
      </w:r>
    </w:p>
    <w:p w14:paraId="51ED8381" w14:textId="77777777" w:rsidR="00E61E2C" w:rsidRDefault="00E61E2C" w:rsidP="00E61E2C">
      <w:pPr>
        <w:spacing w:after="0"/>
        <w:rPr>
          <w:rFonts w:ascii="Arial" w:hAnsi="Arial" w:cs="Arial"/>
          <w:sz w:val="22"/>
          <w:szCs w:val="22"/>
        </w:rPr>
      </w:pPr>
    </w:p>
    <w:p w14:paraId="284F4B83" w14:textId="77777777" w:rsidR="00E61E2C" w:rsidRDefault="00E61E2C" w:rsidP="00E61E2C">
      <w:pPr>
        <w:spacing w:after="0"/>
        <w:rPr>
          <w:rFonts w:ascii="Arial" w:hAnsi="Arial" w:cs="Arial"/>
          <w:sz w:val="22"/>
          <w:szCs w:val="22"/>
        </w:rPr>
      </w:pPr>
    </w:p>
    <w:p w14:paraId="696BD211" w14:textId="77777777" w:rsidR="00E61E2C" w:rsidRDefault="00E61E2C" w:rsidP="00E61E2C">
      <w:pPr>
        <w:spacing w:after="0"/>
        <w:rPr>
          <w:rFonts w:ascii="Arial" w:hAnsi="Arial" w:cs="Arial"/>
          <w:sz w:val="22"/>
          <w:szCs w:val="22"/>
        </w:rPr>
      </w:pPr>
    </w:p>
    <w:p w14:paraId="0E1B343A" w14:textId="18657263" w:rsidR="00432EDB" w:rsidRP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S7: Stimulation during imaging did not impair animal performance </w:t>
      </w:r>
      <w:r w:rsidRPr="00432EDB">
        <w:rPr>
          <w:rFonts w:ascii="Arial" w:hAnsi="Arial" w:cs="Arial"/>
          <w:sz w:val="22"/>
          <w:szCs w:val="22"/>
        </w:rPr>
        <w:t xml:space="preserve">(A) Performance of individual animals within a 4-hour time bin before and after imaging session on SAT1. Mean ± SEM shown in the figure. Paired t-test (p=0.46). (B-C) As in A, but for SAT5 and SAT10. Paired t-test (p=0.20 and 0.36 for SAT5 and SAT10 respectively). </w:t>
      </w:r>
    </w:p>
    <w:p w14:paraId="3CDE6F67" w14:textId="77777777" w:rsidR="00E61E2C" w:rsidRDefault="00E61E2C" w:rsidP="00E61E2C">
      <w:pPr>
        <w:spacing w:after="0"/>
        <w:rPr>
          <w:rFonts w:ascii="Arial" w:hAnsi="Arial" w:cs="Arial"/>
          <w:sz w:val="22"/>
          <w:szCs w:val="22"/>
        </w:rPr>
      </w:pPr>
    </w:p>
    <w:p w14:paraId="7BD0F5E0" w14:textId="77777777" w:rsidR="00E61E2C" w:rsidRDefault="00E61E2C" w:rsidP="00E61E2C">
      <w:pPr>
        <w:spacing w:after="0"/>
        <w:rPr>
          <w:rFonts w:ascii="Arial" w:hAnsi="Arial" w:cs="Arial"/>
          <w:sz w:val="22"/>
          <w:szCs w:val="22"/>
        </w:rPr>
      </w:pPr>
    </w:p>
    <w:p w14:paraId="5C80D6C2" w14:textId="77777777" w:rsidR="00E61E2C" w:rsidRDefault="00E61E2C" w:rsidP="00E61E2C">
      <w:pPr>
        <w:spacing w:after="0"/>
        <w:rPr>
          <w:rFonts w:ascii="Arial" w:hAnsi="Arial" w:cs="Arial"/>
          <w:sz w:val="22"/>
          <w:szCs w:val="22"/>
        </w:rPr>
      </w:pPr>
    </w:p>
    <w:p w14:paraId="48AB1A73" w14:textId="3C64A313" w:rsidR="00432EDB" w:rsidRP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S8: SAT transiently enhanced neural activity in L2/3 </w:t>
      </w:r>
      <w:proofErr w:type="spellStart"/>
      <w:r w:rsidRPr="00432EDB">
        <w:rPr>
          <w:rFonts w:ascii="Arial" w:hAnsi="Arial" w:cs="Arial"/>
          <w:b/>
          <w:bCs/>
          <w:sz w:val="22"/>
          <w:szCs w:val="22"/>
        </w:rPr>
        <w:t>Pyr</w:t>
      </w:r>
      <w:proofErr w:type="spellEnd"/>
      <w:r w:rsidRPr="00432EDB">
        <w:rPr>
          <w:rFonts w:ascii="Arial" w:hAnsi="Arial" w:cs="Arial"/>
          <w:b/>
          <w:bCs/>
          <w:sz w:val="22"/>
          <w:szCs w:val="22"/>
        </w:rPr>
        <w:t xml:space="preserve"> cells: all-trial average. </w:t>
      </w:r>
      <w:r w:rsidRPr="00432EDB">
        <w:rPr>
          <w:rFonts w:ascii="Arial" w:hAnsi="Arial" w:cs="Arial"/>
          <w:sz w:val="22"/>
          <w:szCs w:val="22"/>
        </w:rPr>
        <w:t>(A) Left: averaged traces of vertical-</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-evoked responses across all trials on ACC4-6 (n=9 mice). Middle and right: same as left, but for the averaged traces on SAT1 and SAT5, respectively. Shaded area indicated the timing of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stimulation. Note the difference in peak amplitude versus Figure 4.  (B) Peak </w:t>
      </w:r>
      <w:proofErr w:type="spellStart"/>
      <w:r w:rsidRPr="00432EDB">
        <w:rPr>
          <w:rFonts w:ascii="Arial" w:hAnsi="Arial" w:cs="Arial"/>
          <w:sz w:val="22"/>
          <w:szCs w:val="22"/>
        </w:rPr>
        <w:t>airpuff</w:t>
      </w:r>
      <w:proofErr w:type="spellEnd"/>
      <w:r w:rsidRPr="00432EDB">
        <w:rPr>
          <w:rFonts w:ascii="Arial" w:hAnsi="Arial" w:cs="Arial"/>
          <w:sz w:val="22"/>
          <w:szCs w:val="22"/>
        </w:rPr>
        <w:t>-evoked response across the acclimation and training period, averaged across mice and normalized to ACC4-6 (black; n=9 mice). Mean ± SEM of shown in the figure. Grey lines indicate mean cell response for individual mice. One-way repeated measures ANOVA, p=0.65. One-tailed two-sample t-test: ACC4-6 vs. SAT1, p=0.046.</w:t>
      </w:r>
    </w:p>
    <w:p w14:paraId="6728CFC7" w14:textId="77777777" w:rsidR="00E61E2C" w:rsidRDefault="00E61E2C" w:rsidP="00E61E2C">
      <w:pPr>
        <w:spacing w:after="0"/>
        <w:rPr>
          <w:rFonts w:ascii="Arial" w:hAnsi="Arial" w:cs="Arial"/>
          <w:b/>
          <w:bCs/>
          <w:sz w:val="22"/>
          <w:szCs w:val="22"/>
        </w:rPr>
      </w:pPr>
    </w:p>
    <w:p w14:paraId="61A159E2" w14:textId="77777777" w:rsidR="00E61E2C" w:rsidRDefault="00E61E2C" w:rsidP="00E61E2C">
      <w:pPr>
        <w:spacing w:after="0"/>
        <w:rPr>
          <w:rFonts w:ascii="Arial" w:hAnsi="Arial" w:cs="Arial"/>
          <w:b/>
          <w:bCs/>
          <w:sz w:val="22"/>
          <w:szCs w:val="22"/>
        </w:rPr>
      </w:pPr>
    </w:p>
    <w:p w14:paraId="183B8547" w14:textId="77777777" w:rsidR="00E61E2C" w:rsidRDefault="00E61E2C" w:rsidP="00E61E2C">
      <w:pPr>
        <w:spacing w:after="0"/>
        <w:rPr>
          <w:rFonts w:ascii="Arial" w:hAnsi="Arial" w:cs="Arial"/>
          <w:b/>
          <w:bCs/>
          <w:sz w:val="22"/>
          <w:szCs w:val="22"/>
        </w:rPr>
      </w:pPr>
    </w:p>
    <w:p w14:paraId="31C8887D" w14:textId="06021064" w:rsidR="00432EDB" w:rsidRP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S9: Stimulus-evoked movement was not significantly altered during training </w:t>
      </w:r>
      <w:r w:rsidRPr="00432EDB">
        <w:rPr>
          <w:rFonts w:ascii="Arial" w:hAnsi="Arial" w:cs="Arial"/>
          <w:sz w:val="22"/>
          <w:szCs w:val="22"/>
        </w:rPr>
        <w:t xml:space="preserve">(A) Imaging pixel shift of individual animals across 6-day acclimation and 10-day SAT, normalized to ACC4-6. Each line represents an animal. Mean ± SEM of shown in the figure. </w:t>
      </w:r>
      <w:r w:rsidRPr="00432EDB">
        <w:rPr>
          <w:rFonts w:ascii="Arial" w:hAnsi="Arial" w:cs="Arial"/>
          <w:sz w:val="22"/>
          <w:szCs w:val="22"/>
        </w:rPr>
        <w:lastRenderedPageBreak/>
        <w:t xml:space="preserve">Data were analyzed across all trials. (B) Pixel shifts of individual animals averaged across ACC1-6 and SAT1-10 (ACC1-6: Mean ± SEM = 0.90±0.13 vs SAT1-10: 1.2±0.27; n=9 mice). Pixel shifts during ACC and SAT were compared using paired t-test, p=0.17. </w:t>
      </w:r>
    </w:p>
    <w:p w14:paraId="3B78CDE2" w14:textId="77777777" w:rsidR="00432EDB" w:rsidRDefault="00432EDB" w:rsidP="00E61E2C">
      <w:pPr>
        <w:spacing w:after="0"/>
        <w:rPr>
          <w:rFonts w:ascii="Arial" w:hAnsi="Arial" w:cs="Arial"/>
          <w:sz w:val="22"/>
          <w:szCs w:val="22"/>
        </w:rPr>
      </w:pPr>
    </w:p>
    <w:p w14:paraId="7613058F" w14:textId="77777777" w:rsidR="00E61E2C" w:rsidRDefault="00E61E2C" w:rsidP="00E61E2C">
      <w:pPr>
        <w:spacing w:after="0"/>
        <w:rPr>
          <w:rFonts w:ascii="Arial" w:hAnsi="Arial" w:cs="Arial"/>
          <w:sz w:val="22"/>
          <w:szCs w:val="22"/>
        </w:rPr>
      </w:pPr>
    </w:p>
    <w:p w14:paraId="09D117A6" w14:textId="77777777" w:rsidR="00E61E2C" w:rsidRDefault="00E61E2C" w:rsidP="00E61E2C">
      <w:pPr>
        <w:spacing w:after="0"/>
        <w:rPr>
          <w:rFonts w:ascii="Arial" w:hAnsi="Arial" w:cs="Arial"/>
          <w:sz w:val="22"/>
          <w:szCs w:val="22"/>
        </w:rPr>
      </w:pPr>
    </w:p>
    <w:p w14:paraId="4F78E7B7" w14:textId="4AEB3C3F" w:rsid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S10: </w:t>
      </w:r>
      <w:proofErr w:type="spellStart"/>
      <w:r w:rsidRPr="00432EDB">
        <w:rPr>
          <w:rFonts w:ascii="Arial" w:hAnsi="Arial" w:cs="Arial"/>
          <w:b/>
          <w:bCs/>
          <w:sz w:val="22"/>
          <w:szCs w:val="22"/>
        </w:rPr>
        <w:t>Airpuff</w:t>
      </w:r>
      <w:proofErr w:type="spellEnd"/>
      <w:r w:rsidRPr="00432EDB">
        <w:rPr>
          <w:rFonts w:ascii="Arial" w:hAnsi="Arial" w:cs="Arial"/>
          <w:b/>
          <w:bCs/>
          <w:sz w:val="22"/>
          <w:szCs w:val="22"/>
        </w:rPr>
        <w:t xml:space="preserve"> stimulates </w:t>
      </w:r>
      <w:proofErr w:type="spellStart"/>
      <w:r w:rsidRPr="00432EDB">
        <w:rPr>
          <w:rFonts w:ascii="Arial" w:hAnsi="Arial" w:cs="Arial"/>
          <w:b/>
          <w:bCs/>
          <w:sz w:val="22"/>
          <w:szCs w:val="22"/>
        </w:rPr>
        <w:t>POm</w:t>
      </w:r>
      <w:proofErr w:type="spellEnd"/>
      <w:r w:rsidRPr="00432EDB">
        <w:rPr>
          <w:rFonts w:ascii="Arial" w:hAnsi="Arial" w:cs="Arial"/>
          <w:b/>
          <w:bCs/>
          <w:sz w:val="22"/>
          <w:szCs w:val="22"/>
        </w:rPr>
        <w:t xml:space="preserve"> axons in head-fixed animals, outside of the training context </w:t>
      </w:r>
      <w:r w:rsidRPr="00432EDB">
        <w:rPr>
          <w:rFonts w:ascii="Arial" w:hAnsi="Arial" w:cs="Arial"/>
          <w:sz w:val="22"/>
          <w:szCs w:val="22"/>
        </w:rPr>
        <w:t xml:space="preserve">(A) Example imaging FOV of </w:t>
      </w:r>
      <w:proofErr w:type="spellStart"/>
      <w:r w:rsidRPr="00432EDB">
        <w:rPr>
          <w:rFonts w:ascii="Arial" w:hAnsi="Arial" w:cs="Arial"/>
          <w:sz w:val="22"/>
          <w:szCs w:val="22"/>
        </w:rPr>
        <w:t>POm</w:t>
      </w:r>
      <w:proofErr w:type="spellEnd"/>
      <w:r w:rsidRPr="00432EDB">
        <w:rPr>
          <w:rFonts w:ascii="Arial" w:hAnsi="Arial" w:cs="Arial"/>
          <w:sz w:val="22"/>
          <w:szCs w:val="22"/>
        </w:rPr>
        <w:t xml:space="preserve"> axons in L1 barrel cortex. (B) Example mask of a </w:t>
      </w:r>
      <w:proofErr w:type="spellStart"/>
      <w:r w:rsidRPr="00432EDB">
        <w:rPr>
          <w:rFonts w:ascii="Arial" w:hAnsi="Arial" w:cs="Arial"/>
          <w:sz w:val="22"/>
          <w:szCs w:val="22"/>
        </w:rPr>
        <w:t>POm</w:t>
      </w:r>
      <w:proofErr w:type="spellEnd"/>
      <w:r w:rsidRPr="00432EDB">
        <w:rPr>
          <w:rFonts w:ascii="Arial" w:hAnsi="Arial" w:cs="Arial"/>
          <w:sz w:val="22"/>
          <w:szCs w:val="22"/>
        </w:rPr>
        <w:t xml:space="preserve"> axon segment. (C) Example trace of a FOV within an imaging session. F (florescence) is reported in arbitrary units. Blue lines indicate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onset and offset. Black lines indicate blank trial onset and offset.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lasted for 0.5 s.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trials and blank trials were randomly interleaved. The intertrial interval was 20 s. (D) Calcium trace of stimulus-evoked response in the axonal segment averaged across responsive trials. Mean ± SEM of shown in the figure. The gray shaded area indicates the duration of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(E) Calcium trace of stimulus-evoked response within the imaging FOVs. Trace averaged across responsive trials and averaged by FOVs. N=6 mice; n=24 FOVs. The gray shaded area indicates the duration of </w:t>
      </w:r>
      <w:proofErr w:type="spellStart"/>
      <w:r w:rsidRPr="00432EDB">
        <w:rPr>
          <w:rFonts w:ascii="Arial" w:hAnsi="Arial" w:cs="Arial"/>
          <w:sz w:val="22"/>
          <w:szCs w:val="22"/>
        </w:rPr>
        <w:t>airpuff</w:t>
      </w:r>
      <w:proofErr w:type="spellEnd"/>
      <w:r w:rsidRPr="00432EDB">
        <w:rPr>
          <w:rFonts w:ascii="Arial" w:hAnsi="Arial" w:cs="Arial"/>
          <w:sz w:val="22"/>
          <w:szCs w:val="22"/>
        </w:rPr>
        <w:t>. (F) Fraction of responsive trials on ACC4, ACC5, and ACC6 (mean (± SEM) fraction: 0.78±0.08, 0.76±0.08, and 0.79±0.04, respectively). Each dot represents an animal.</w:t>
      </w:r>
    </w:p>
    <w:p w14:paraId="03558E15" w14:textId="77777777" w:rsidR="00E61E2C" w:rsidRDefault="00E61E2C" w:rsidP="00E61E2C">
      <w:pPr>
        <w:spacing w:after="0"/>
        <w:rPr>
          <w:rFonts w:ascii="Arial" w:hAnsi="Arial" w:cs="Arial"/>
          <w:sz w:val="22"/>
          <w:szCs w:val="22"/>
        </w:rPr>
      </w:pPr>
    </w:p>
    <w:p w14:paraId="042ACF10" w14:textId="77777777" w:rsidR="00E61E2C" w:rsidRDefault="00E61E2C" w:rsidP="00E61E2C">
      <w:pPr>
        <w:spacing w:after="0"/>
        <w:rPr>
          <w:rFonts w:ascii="Arial" w:hAnsi="Arial" w:cs="Arial"/>
          <w:sz w:val="22"/>
          <w:szCs w:val="22"/>
        </w:rPr>
      </w:pPr>
    </w:p>
    <w:p w14:paraId="7D9CF15B" w14:textId="77777777" w:rsidR="00E61E2C" w:rsidRDefault="00E61E2C" w:rsidP="00E61E2C">
      <w:pPr>
        <w:spacing w:after="0"/>
        <w:rPr>
          <w:rFonts w:ascii="Arial" w:hAnsi="Arial" w:cs="Arial"/>
          <w:sz w:val="22"/>
          <w:szCs w:val="22"/>
        </w:rPr>
      </w:pPr>
    </w:p>
    <w:p w14:paraId="67836DA3" w14:textId="77777777" w:rsid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S11: Direction-specific changes in stimulus-evoked activity </w:t>
      </w:r>
      <w:r w:rsidRPr="00432EDB">
        <w:rPr>
          <w:rFonts w:ascii="Arial" w:hAnsi="Arial" w:cs="Arial"/>
          <w:sz w:val="22"/>
          <w:szCs w:val="22"/>
        </w:rPr>
        <w:t>(A) Left: averaged calcium trace of horizontal-</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-evoked response on ACC4-6. Trace averaged across responsive trials and averaged by animals. Mean ± SEM of shown in the figure. The gray shaded area indicates the duration of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n=5 mice. Middle and right: same as left, but for SAT1 and SAT5, respectively. (B) Mean (± SEM) peak response to the horizontal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across responsive trials during 6-day acclimation and 10-day SAT. Blue shade indicates SAT period. Averaged across mice and normalized to ACC4-6. (C) Mean (± SEM) peak response to the vertical and horizontal stimuli during responsive trials on ACC6, SAT1, SAT5, and SAT10, averaged by animal. (D) Left: correlation between the peak response (</w:t>
      </w:r>
      <w:r w:rsidRPr="00432EDB">
        <w:rPr>
          <w:rFonts w:ascii="Arial" w:hAnsi="Arial" w:cs="Arial"/>
          <w:sz w:val="22"/>
          <w:szCs w:val="22"/>
          <w:lang w:val="el-GR"/>
        </w:rPr>
        <w:t>Δ</w:t>
      </w:r>
      <w:r w:rsidRPr="00432EDB">
        <w:rPr>
          <w:rFonts w:ascii="Arial" w:hAnsi="Arial" w:cs="Arial"/>
          <w:sz w:val="22"/>
          <w:szCs w:val="22"/>
        </w:rPr>
        <w:t>F/F</w:t>
      </w:r>
      <w:r w:rsidRPr="00432EDB">
        <w:rPr>
          <w:rFonts w:ascii="Arial" w:hAnsi="Arial" w:cs="Arial"/>
          <w:sz w:val="22"/>
          <w:szCs w:val="22"/>
          <w:vertAlign w:val="subscript"/>
        </w:rPr>
        <w:t>0</w:t>
      </w:r>
      <w:r w:rsidRPr="00432EDB">
        <w:rPr>
          <w:rFonts w:ascii="Arial" w:hAnsi="Arial" w:cs="Arial"/>
          <w:sz w:val="22"/>
          <w:szCs w:val="22"/>
        </w:rPr>
        <w:t xml:space="preserve">) to the vertical and horizontal </w:t>
      </w:r>
      <w:proofErr w:type="spellStart"/>
      <w:r w:rsidRPr="00432EDB">
        <w:rPr>
          <w:rFonts w:ascii="Arial" w:hAnsi="Arial" w:cs="Arial"/>
          <w:sz w:val="22"/>
          <w:szCs w:val="22"/>
        </w:rPr>
        <w:t>airpuffs</w:t>
      </w:r>
      <w:proofErr w:type="spellEnd"/>
      <w:r w:rsidRPr="00432EDB">
        <w:rPr>
          <w:rFonts w:ascii="Arial" w:hAnsi="Arial" w:cs="Arial"/>
          <w:sz w:val="22"/>
          <w:szCs w:val="22"/>
        </w:rPr>
        <w:t xml:space="preserve"> across responsive trials on SAT1. Each dot represents a cell. Red dot indicates the mean ± SEM to horizontal and vertical stimuli. Black dotted line indicates the unity line. Pearson’s R and p-value are shown in the figure. Right: same as left, but for SAT5. (E) Mean (± SEM) peak response to the vertical and horizontal stimuli during responsive trials on ACC6, SAT1, SAT5, and SAT10, averaged by cell. </w:t>
      </w:r>
    </w:p>
    <w:p w14:paraId="64D05D57" w14:textId="77777777" w:rsidR="00E61E2C" w:rsidRDefault="00E61E2C" w:rsidP="00E61E2C">
      <w:pPr>
        <w:spacing w:after="0"/>
        <w:rPr>
          <w:rFonts w:ascii="Arial" w:hAnsi="Arial" w:cs="Arial"/>
          <w:sz w:val="22"/>
          <w:szCs w:val="22"/>
        </w:rPr>
      </w:pPr>
    </w:p>
    <w:p w14:paraId="2E9573C1" w14:textId="77777777" w:rsidR="00E61E2C" w:rsidRDefault="00E61E2C" w:rsidP="00E61E2C">
      <w:pPr>
        <w:spacing w:after="0"/>
        <w:rPr>
          <w:rFonts w:ascii="Arial" w:hAnsi="Arial" w:cs="Arial"/>
          <w:sz w:val="22"/>
          <w:szCs w:val="22"/>
        </w:rPr>
      </w:pPr>
    </w:p>
    <w:p w14:paraId="60F7540A" w14:textId="77777777" w:rsidR="00E61E2C" w:rsidRPr="00432EDB" w:rsidRDefault="00E61E2C" w:rsidP="00E61E2C">
      <w:pPr>
        <w:spacing w:after="0"/>
        <w:rPr>
          <w:rFonts w:ascii="Arial" w:hAnsi="Arial" w:cs="Arial"/>
          <w:sz w:val="22"/>
          <w:szCs w:val="22"/>
        </w:rPr>
      </w:pPr>
    </w:p>
    <w:p w14:paraId="54DEFBB0" w14:textId="77777777" w:rsidR="00432EDB" w:rsidRP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S12: Transient enhancement of stimulus-evoked activity for individual L2/3 </w:t>
      </w:r>
      <w:proofErr w:type="spellStart"/>
      <w:r w:rsidRPr="00432EDB">
        <w:rPr>
          <w:rFonts w:ascii="Arial" w:hAnsi="Arial" w:cs="Arial"/>
          <w:b/>
          <w:bCs/>
          <w:sz w:val="22"/>
          <w:szCs w:val="22"/>
        </w:rPr>
        <w:t>Pyr</w:t>
      </w:r>
      <w:proofErr w:type="spellEnd"/>
      <w:r w:rsidRPr="00432EDB">
        <w:rPr>
          <w:rFonts w:ascii="Arial" w:hAnsi="Arial" w:cs="Arial"/>
          <w:b/>
          <w:bCs/>
          <w:sz w:val="22"/>
          <w:szCs w:val="22"/>
        </w:rPr>
        <w:t xml:space="preserve"> cells</w:t>
      </w:r>
      <w:r w:rsidRPr="00432EDB">
        <w:rPr>
          <w:rFonts w:ascii="Arial" w:hAnsi="Arial" w:cs="Arial"/>
          <w:sz w:val="22"/>
          <w:szCs w:val="22"/>
        </w:rPr>
        <w:t xml:space="preserve"> (A) Heatmap of stimulus-evoked responses for a single cell across ACC6, SAT1, and SAT5. Only stimulus trials are shown. The onset of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(500 </w:t>
      </w:r>
      <w:proofErr w:type="spellStart"/>
      <w:r w:rsidRPr="00432EDB">
        <w:rPr>
          <w:rFonts w:ascii="Arial" w:hAnsi="Arial" w:cs="Arial"/>
          <w:sz w:val="22"/>
          <w:szCs w:val="22"/>
        </w:rPr>
        <w:t>ms</w:t>
      </w:r>
      <w:proofErr w:type="spellEnd"/>
      <w:r w:rsidRPr="00432EDB">
        <w:rPr>
          <w:rFonts w:ascii="Arial" w:hAnsi="Arial" w:cs="Arial"/>
          <w:sz w:val="22"/>
          <w:szCs w:val="22"/>
        </w:rPr>
        <w:t>) indicated by the dashed red line. The asterisk indicates responsive trials. (B-C) Same as (A), but for another two example cells from different animals.</w:t>
      </w:r>
    </w:p>
    <w:p w14:paraId="324860EB" w14:textId="65D637E8" w:rsidR="0065390F" w:rsidRDefault="00432EDB" w:rsidP="00E61E2C">
      <w:pPr>
        <w:spacing w:after="0"/>
        <w:rPr>
          <w:rFonts w:ascii="Arial" w:hAnsi="Arial" w:cs="Arial"/>
          <w:sz w:val="22"/>
          <w:szCs w:val="22"/>
        </w:rPr>
      </w:pPr>
      <w:r w:rsidRPr="00432EDB">
        <w:rPr>
          <w:rFonts w:ascii="Arial" w:hAnsi="Arial" w:cs="Arial"/>
          <w:b/>
          <w:bCs/>
          <w:sz w:val="22"/>
          <w:szCs w:val="22"/>
        </w:rPr>
        <w:lastRenderedPageBreak/>
        <w:t xml:space="preserve">Supplemental Figure S13: Renormalization of </w:t>
      </w:r>
      <w:proofErr w:type="gramStart"/>
      <w:r w:rsidRPr="00432EDB">
        <w:rPr>
          <w:rFonts w:ascii="Arial" w:hAnsi="Arial" w:cs="Arial"/>
          <w:b/>
          <w:bCs/>
          <w:sz w:val="22"/>
          <w:szCs w:val="22"/>
        </w:rPr>
        <w:t>evoked-response</w:t>
      </w:r>
      <w:proofErr w:type="gramEnd"/>
      <w:r w:rsidRPr="00432EDB">
        <w:rPr>
          <w:rFonts w:ascii="Arial" w:hAnsi="Arial" w:cs="Arial"/>
          <w:b/>
          <w:bCs/>
          <w:sz w:val="22"/>
          <w:szCs w:val="22"/>
        </w:rPr>
        <w:t xml:space="preserve"> during prolonged training </w:t>
      </w:r>
      <w:r w:rsidRPr="00432EDB">
        <w:rPr>
          <w:rFonts w:ascii="Arial" w:hAnsi="Arial" w:cs="Arial"/>
          <w:sz w:val="22"/>
          <w:szCs w:val="22"/>
        </w:rPr>
        <w:t>(A) example FOV with cell masks. Color indicates the difference between the corresponding peak responses during responsive trials for individual cells on SAT1 and SAT5. (B) Cumulative distribution of stimulus-evoked peak response during responsive trials on SAT1 (black curve) and SAT5 (grey curve). (C) Mean peak responses of individual cells during responsive trials on SAT5 (grey dots) ranked from the weakest to the strongest based on the mean responses of the same cells on SAT1 (black dots). Each dot represents the stimulus-evoked response of a cell (N=9 mice; n=240 cells). Dots indicate cells with more than a two-fold increase on the later training day in comparison with the earlier training day. Circles indicate the rest of the cells. (D-F) As in (A-C), but for cell responses on SAT1 vs SAT10. P values of Kolmogorov–Smirnov test and Wilcoxon signed-rank test in figures.</w:t>
      </w:r>
    </w:p>
    <w:p w14:paraId="52C0CC0B" w14:textId="77777777" w:rsidR="00E61E2C" w:rsidRDefault="00E61E2C" w:rsidP="00E61E2C">
      <w:pPr>
        <w:spacing w:after="0"/>
        <w:rPr>
          <w:rFonts w:ascii="Arial" w:hAnsi="Arial" w:cs="Arial"/>
          <w:sz w:val="22"/>
          <w:szCs w:val="22"/>
        </w:rPr>
      </w:pPr>
    </w:p>
    <w:p w14:paraId="1D3290CB" w14:textId="77777777" w:rsidR="00E61E2C" w:rsidRDefault="00E61E2C" w:rsidP="00E61E2C">
      <w:pPr>
        <w:spacing w:after="0"/>
        <w:rPr>
          <w:rFonts w:ascii="Arial" w:hAnsi="Arial" w:cs="Arial"/>
          <w:sz w:val="22"/>
          <w:szCs w:val="22"/>
        </w:rPr>
      </w:pPr>
    </w:p>
    <w:p w14:paraId="11B2EB81" w14:textId="77777777" w:rsidR="00E61E2C" w:rsidRDefault="00E61E2C" w:rsidP="00E61E2C">
      <w:pPr>
        <w:spacing w:after="0"/>
        <w:rPr>
          <w:rFonts w:ascii="Arial" w:hAnsi="Arial" w:cs="Arial"/>
          <w:sz w:val="22"/>
          <w:szCs w:val="22"/>
        </w:rPr>
      </w:pPr>
    </w:p>
    <w:p w14:paraId="1DBAE5C0" w14:textId="789F3E53" w:rsidR="0065390F" w:rsidRPr="00432EDB" w:rsidRDefault="0065390F" w:rsidP="00E61E2C">
      <w:pPr>
        <w:spacing w:after="0"/>
        <w:rPr>
          <w:rFonts w:ascii="Arial" w:hAnsi="Arial" w:cs="Arial"/>
          <w:sz w:val="22"/>
          <w:szCs w:val="22"/>
        </w:rPr>
      </w:pPr>
      <w:r w:rsidRPr="00432EDB">
        <w:rPr>
          <w:rFonts w:ascii="Arial" w:hAnsi="Arial" w:cs="Arial"/>
          <w:b/>
          <w:bCs/>
          <w:sz w:val="22"/>
          <w:szCs w:val="22"/>
        </w:rPr>
        <w:t>Supplemental</w:t>
      </w:r>
      <w:r w:rsidRPr="00432EDB">
        <w:rPr>
          <w:rFonts w:ascii="Arial" w:hAnsi="Arial" w:cs="Arial"/>
          <w:sz w:val="22"/>
          <w:szCs w:val="22"/>
        </w:rPr>
        <w:t xml:space="preserve"> </w:t>
      </w:r>
      <w:r w:rsidRPr="00432EDB">
        <w:rPr>
          <w:rFonts w:ascii="Arial" w:hAnsi="Arial" w:cs="Arial"/>
          <w:b/>
          <w:bCs/>
          <w:sz w:val="22"/>
          <w:szCs w:val="22"/>
        </w:rPr>
        <w:t>Figure S1</w:t>
      </w:r>
      <w:r>
        <w:rPr>
          <w:rFonts w:ascii="Arial" w:hAnsi="Arial" w:cs="Arial"/>
          <w:b/>
          <w:bCs/>
          <w:sz w:val="22"/>
          <w:szCs w:val="22"/>
        </w:rPr>
        <w:t>4</w:t>
      </w:r>
      <w:r w:rsidRPr="00432EDB">
        <w:rPr>
          <w:rFonts w:ascii="Arial" w:hAnsi="Arial" w:cs="Arial"/>
          <w:b/>
          <w:bCs/>
          <w:sz w:val="22"/>
          <w:szCs w:val="22"/>
        </w:rPr>
        <w:t xml:space="preserve">: </w:t>
      </w:r>
      <w:r w:rsidRPr="00432EDB">
        <w:rPr>
          <w:rFonts w:ascii="Arial" w:hAnsi="Arial" w:cs="Arial"/>
          <w:b/>
          <w:bCs/>
          <w:i/>
          <w:iCs/>
          <w:sz w:val="22"/>
          <w:szCs w:val="22"/>
        </w:rPr>
        <w:t>Post-hoc</w:t>
      </w:r>
      <w:r w:rsidRPr="00432EDB">
        <w:rPr>
          <w:rFonts w:ascii="Arial" w:hAnsi="Arial" w:cs="Arial"/>
          <w:b/>
          <w:bCs/>
          <w:sz w:val="22"/>
          <w:szCs w:val="22"/>
        </w:rPr>
        <w:t xml:space="preserve"> Imaging site verification for </w:t>
      </w:r>
      <w:proofErr w:type="spellStart"/>
      <w:r w:rsidRPr="00432EDB">
        <w:rPr>
          <w:rFonts w:ascii="Arial" w:hAnsi="Arial" w:cs="Arial"/>
          <w:b/>
          <w:bCs/>
          <w:sz w:val="22"/>
          <w:szCs w:val="22"/>
        </w:rPr>
        <w:t>pseudotrained</w:t>
      </w:r>
      <w:proofErr w:type="spellEnd"/>
      <w:r w:rsidRPr="00432EDB">
        <w:rPr>
          <w:rFonts w:ascii="Arial" w:hAnsi="Arial" w:cs="Arial"/>
          <w:b/>
          <w:bCs/>
          <w:sz w:val="22"/>
          <w:szCs w:val="22"/>
        </w:rPr>
        <w:t xml:space="preserve"> animals </w:t>
      </w:r>
      <w:r w:rsidRPr="00432EDB">
        <w:rPr>
          <w:rFonts w:ascii="Arial" w:hAnsi="Arial" w:cs="Arial"/>
          <w:sz w:val="22"/>
          <w:szCs w:val="22"/>
        </w:rPr>
        <w:t xml:space="preserve">(A) </w:t>
      </w:r>
      <w:r w:rsidRPr="00432EDB">
        <w:rPr>
          <w:rFonts w:ascii="Arial" w:hAnsi="Arial" w:cs="Arial"/>
          <w:i/>
          <w:iCs/>
          <w:sz w:val="22"/>
          <w:szCs w:val="22"/>
        </w:rPr>
        <w:t>Post-hoc</w:t>
      </w:r>
      <w:r w:rsidRPr="00432EDB">
        <w:rPr>
          <w:rFonts w:ascii="Arial" w:hAnsi="Arial" w:cs="Arial"/>
          <w:sz w:val="22"/>
          <w:szCs w:val="22"/>
        </w:rPr>
        <w:t xml:space="preserve"> labeling of imaging site. For M10, the imaging site was labeled by drilling through the cranial window. For M19, M20, M29, M33, and M35, the imaging site was labeled with a glass pipette filled with methyl blue dye. Top: imaging site marked on the flattened cortex; Bottom: schematic diagram of labeled imaging site. Scale=500 µm. (B) Schematic diagram of labeled imaging sites of all mice. Each dot represents a mouse.</w:t>
      </w:r>
    </w:p>
    <w:p w14:paraId="50DB933C" w14:textId="77777777" w:rsidR="00E61E2C" w:rsidRDefault="00E61E2C" w:rsidP="00E61E2C">
      <w:pPr>
        <w:spacing w:after="0"/>
        <w:rPr>
          <w:rFonts w:ascii="Arial" w:hAnsi="Arial" w:cs="Arial"/>
          <w:sz w:val="22"/>
          <w:szCs w:val="22"/>
        </w:rPr>
      </w:pPr>
    </w:p>
    <w:p w14:paraId="731D052B" w14:textId="77777777" w:rsidR="00E61E2C" w:rsidRDefault="00E61E2C" w:rsidP="00E61E2C">
      <w:pPr>
        <w:spacing w:after="0"/>
        <w:rPr>
          <w:rFonts w:ascii="Arial" w:hAnsi="Arial" w:cs="Arial"/>
          <w:sz w:val="22"/>
          <w:szCs w:val="22"/>
        </w:rPr>
      </w:pPr>
    </w:p>
    <w:p w14:paraId="5DE9A57C" w14:textId="77777777" w:rsidR="00E61E2C" w:rsidRDefault="00E61E2C" w:rsidP="00E61E2C">
      <w:pPr>
        <w:spacing w:after="0"/>
        <w:rPr>
          <w:rFonts w:ascii="Arial" w:hAnsi="Arial" w:cs="Arial"/>
          <w:sz w:val="22"/>
          <w:szCs w:val="22"/>
        </w:rPr>
      </w:pPr>
    </w:p>
    <w:p w14:paraId="40960A2F" w14:textId="53403CC5" w:rsidR="00E61E2C" w:rsidRDefault="00432EDB" w:rsidP="00E61E2C">
      <w:pPr>
        <w:spacing w:after="0"/>
        <w:rPr>
          <w:rFonts w:ascii="Arial" w:hAnsi="Arial" w:cs="Arial"/>
          <w:sz w:val="22"/>
          <w:szCs w:val="22"/>
        </w:rPr>
      </w:pPr>
      <w:r w:rsidRPr="00432EDB">
        <w:rPr>
          <w:rFonts w:ascii="Arial" w:hAnsi="Arial" w:cs="Arial"/>
          <w:b/>
          <w:bCs/>
          <w:sz w:val="22"/>
          <w:szCs w:val="22"/>
        </w:rPr>
        <w:t>Supplemental Figure S1</w:t>
      </w:r>
      <w:r w:rsidR="0065390F">
        <w:rPr>
          <w:rFonts w:ascii="Arial" w:hAnsi="Arial" w:cs="Arial"/>
          <w:b/>
          <w:bCs/>
          <w:sz w:val="22"/>
          <w:szCs w:val="22"/>
        </w:rPr>
        <w:t>5</w:t>
      </w:r>
      <w:r w:rsidRPr="00432EDB">
        <w:rPr>
          <w:rFonts w:ascii="Arial" w:hAnsi="Arial" w:cs="Arial"/>
          <w:b/>
          <w:bCs/>
          <w:sz w:val="22"/>
          <w:szCs w:val="22"/>
        </w:rPr>
        <w:t xml:space="preserve">: Prolonged </w:t>
      </w:r>
      <w:proofErr w:type="spellStart"/>
      <w:r w:rsidRPr="00432EDB">
        <w:rPr>
          <w:rFonts w:ascii="Arial" w:hAnsi="Arial" w:cs="Arial"/>
          <w:b/>
          <w:bCs/>
          <w:sz w:val="22"/>
          <w:szCs w:val="22"/>
        </w:rPr>
        <w:t>pseudotraining</w:t>
      </w:r>
      <w:proofErr w:type="spellEnd"/>
      <w:r w:rsidRPr="00432EDB">
        <w:rPr>
          <w:rFonts w:ascii="Arial" w:hAnsi="Arial" w:cs="Arial"/>
          <w:b/>
          <w:bCs/>
          <w:sz w:val="22"/>
          <w:szCs w:val="22"/>
        </w:rPr>
        <w:t xml:space="preserve"> (PSE) progressively reduced the stimulus-evoked responses: all-trial average </w:t>
      </w:r>
      <w:r w:rsidRPr="00432EDB">
        <w:rPr>
          <w:rFonts w:ascii="Arial" w:hAnsi="Arial" w:cs="Arial"/>
          <w:sz w:val="22"/>
          <w:szCs w:val="22"/>
        </w:rPr>
        <w:t xml:space="preserve">(A) Left: averaged traces of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-evoked responses across all trials on ACC4-6 (n=6 mice). Mean ± SEM shown in the figure. Middle and right: same as left, but for the averaged traces on PSE1 and PSE5, respectively. The gray shaded area indicates the duration of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(B) Peak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-evoked response across the acclimation and </w:t>
      </w:r>
      <w:proofErr w:type="spellStart"/>
      <w:r w:rsidRPr="00432EDB">
        <w:rPr>
          <w:rFonts w:ascii="Arial" w:hAnsi="Arial" w:cs="Arial"/>
          <w:sz w:val="22"/>
          <w:szCs w:val="22"/>
        </w:rPr>
        <w:t>pseudotraining</w:t>
      </w:r>
      <w:proofErr w:type="spellEnd"/>
      <w:r w:rsidRPr="00432EDB">
        <w:rPr>
          <w:rFonts w:ascii="Arial" w:hAnsi="Arial" w:cs="Arial"/>
          <w:sz w:val="22"/>
          <w:szCs w:val="22"/>
        </w:rPr>
        <w:t xml:space="preserve"> period, averaged across mice and normalized to ACC4-6 (black, mean ± SEM; n=6 mice). Grey lines indicate mean cell response for individual mice. One-way repeated measures ANOVA between ACC4-6 and PSE1-10, p=5.3x10</w:t>
      </w:r>
      <w:r w:rsidRPr="00432EDB">
        <w:rPr>
          <w:rFonts w:ascii="Arial" w:hAnsi="Arial" w:cs="Arial"/>
          <w:sz w:val="22"/>
          <w:szCs w:val="22"/>
          <w:vertAlign w:val="superscript"/>
        </w:rPr>
        <w:t>-5</w:t>
      </w:r>
    </w:p>
    <w:p w14:paraId="4527A73D" w14:textId="77777777" w:rsidR="00E61E2C" w:rsidRDefault="00E61E2C" w:rsidP="00E61E2C">
      <w:pPr>
        <w:spacing w:after="0"/>
        <w:rPr>
          <w:rFonts w:ascii="Arial" w:hAnsi="Arial" w:cs="Arial"/>
          <w:b/>
          <w:bCs/>
          <w:sz w:val="22"/>
          <w:szCs w:val="22"/>
        </w:rPr>
      </w:pPr>
    </w:p>
    <w:p w14:paraId="60E359E7" w14:textId="77777777" w:rsidR="00E61E2C" w:rsidRDefault="00E61E2C" w:rsidP="00E61E2C">
      <w:pPr>
        <w:spacing w:after="0"/>
        <w:rPr>
          <w:rFonts w:ascii="Arial" w:hAnsi="Arial" w:cs="Arial"/>
          <w:b/>
          <w:bCs/>
          <w:sz w:val="22"/>
          <w:szCs w:val="22"/>
        </w:rPr>
      </w:pPr>
    </w:p>
    <w:p w14:paraId="5D27B388" w14:textId="77777777" w:rsidR="00E61E2C" w:rsidRDefault="00E61E2C" w:rsidP="00E61E2C">
      <w:pPr>
        <w:spacing w:after="0"/>
        <w:rPr>
          <w:rFonts w:ascii="Arial" w:hAnsi="Arial" w:cs="Arial"/>
          <w:b/>
          <w:bCs/>
          <w:sz w:val="22"/>
          <w:szCs w:val="22"/>
        </w:rPr>
      </w:pPr>
    </w:p>
    <w:p w14:paraId="022E0F6C" w14:textId="77777777" w:rsidR="00E61E2C"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S16: Stimulus-evoked responses of individual </w:t>
      </w:r>
      <w:proofErr w:type="spellStart"/>
      <w:r w:rsidRPr="00432EDB">
        <w:rPr>
          <w:rFonts w:ascii="Arial" w:hAnsi="Arial" w:cs="Arial"/>
          <w:b/>
          <w:bCs/>
          <w:sz w:val="22"/>
          <w:szCs w:val="22"/>
        </w:rPr>
        <w:t>Pyr</w:t>
      </w:r>
      <w:proofErr w:type="spellEnd"/>
      <w:r w:rsidRPr="00432EDB">
        <w:rPr>
          <w:rFonts w:ascii="Arial" w:hAnsi="Arial" w:cs="Arial"/>
          <w:b/>
          <w:bCs/>
          <w:sz w:val="22"/>
          <w:szCs w:val="22"/>
        </w:rPr>
        <w:t xml:space="preserve"> neurons progressively decreased during </w:t>
      </w:r>
      <w:proofErr w:type="spellStart"/>
      <w:r w:rsidRPr="00432EDB">
        <w:rPr>
          <w:rFonts w:ascii="Arial" w:hAnsi="Arial" w:cs="Arial"/>
          <w:b/>
          <w:bCs/>
          <w:sz w:val="22"/>
          <w:szCs w:val="22"/>
        </w:rPr>
        <w:t>pseudotraining</w:t>
      </w:r>
      <w:proofErr w:type="spellEnd"/>
      <w:r w:rsidRPr="00432EDB">
        <w:rPr>
          <w:rFonts w:ascii="Arial" w:hAnsi="Arial" w:cs="Arial"/>
          <w:sz w:val="22"/>
          <w:szCs w:val="22"/>
        </w:rPr>
        <w:t xml:space="preserve"> (A) example FOV with cell masks. Color indicates the difference between the corresponding peak responses across responsive trials for individual cells on PSE1 and PSE5. (B) Cumulative distribution of stimulus-evoked peak response across responsive trials on PSE1 (black curve) and PSE5 (grey curve). (C) Mean peak responses of individual cells across responsive trials on PSE5 (grey dots) ranked from the weakest to the strongest based on the mean responses of the same cells on PSE1 (black dots). Each dot represents the stimulus-evoked response of a cell (N=6 mice; n=173 cells). Dots indicate cells with more than a two-fold increase on the later training day in comparison with the earlier training day. Circles indicate the rest of the cells. (D-F) As in (A-C), but for cell responses </w:t>
      </w:r>
      <w:r w:rsidRPr="00432EDB">
        <w:rPr>
          <w:rFonts w:ascii="Arial" w:hAnsi="Arial" w:cs="Arial"/>
          <w:sz w:val="22"/>
          <w:szCs w:val="22"/>
        </w:rPr>
        <w:lastRenderedPageBreak/>
        <w:t>on PSE1 vs PSE10. P values of Kolmogorov–Smirnov test and Wilcoxon signed-rank test in figures.</w:t>
      </w:r>
    </w:p>
    <w:p w14:paraId="27E787DA" w14:textId="77777777" w:rsidR="00E61E2C" w:rsidRDefault="00E61E2C" w:rsidP="00E61E2C">
      <w:pPr>
        <w:spacing w:after="0"/>
        <w:rPr>
          <w:rFonts w:ascii="Arial" w:hAnsi="Arial" w:cs="Arial"/>
          <w:sz w:val="22"/>
          <w:szCs w:val="22"/>
        </w:rPr>
      </w:pPr>
    </w:p>
    <w:p w14:paraId="36009B04" w14:textId="77777777" w:rsidR="00E61E2C" w:rsidRDefault="00E61E2C" w:rsidP="00E61E2C">
      <w:pPr>
        <w:spacing w:after="0"/>
        <w:rPr>
          <w:rFonts w:ascii="Arial" w:hAnsi="Arial" w:cs="Arial"/>
          <w:sz w:val="22"/>
          <w:szCs w:val="22"/>
        </w:rPr>
      </w:pPr>
    </w:p>
    <w:p w14:paraId="69D9213B" w14:textId="77777777" w:rsidR="00E61E2C" w:rsidRDefault="00E61E2C" w:rsidP="00E61E2C">
      <w:pPr>
        <w:spacing w:after="0"/>
        <w:rPr>
          <w:rFonts w:ascii="Arial" w:hAnsi="Arial" w:cs="Arial"/>
          <w:sz w:val="22"/>
          <w:szCs w:val="22"/>
        </w:rPr>
      </w:pPr>
    </w:p>
    <w:p w14:paraId="4B30FBA7" w14:textId="78537D73" w:rsidR="00432EDB" w:rsidRDefault="00432EDB" w:rsidP="00E61E2C">
      <w:pPr>
        <w:spacing w:after="0"/>
        <w:rPr>
          <w:rFonts w:ascii="Arial" w:hAnsi="Arial" w:cs="Arial"/>
          <w:sz w:val="22"/>
          <w:szCs w:val="22"/>
        </w:rPr>
      </w:pPr>
      <w:r w:rsidRPr="00432EDB">
        <w:rPr>
          <w:rFonts w:ascii="Arial" w:hAnsi="Arial" w:cs="Arial"/>
          <w:b/>
          <w:bCs/>
          <w:sz w:val="22"/>
          <w:szCs w:val="22"/>
        </w:rPr>
        <w:t xml:space="preserve">Supplemental Figure S17: Stimulus-evoked responses were not correlated with the change in performance during </w:t>
      </w:r>
      <w:proofErr w:type="spellStart"/>
      <w:r w:rsidRPr="00432EDB">
        <w:rPr>
          <w:rFonts w:ascii="Arial" w:hAnsi="Arial" w:cs="Arial"/>
          <w:b/>
          <w:bCs/>
          <w:sz w:val="22"/>
          <w:szCs w:val="22"/>
        </w:rPr>
        <w:t>pseudotraining</w:t>
      </w:r>
      <w:proofErr w:type="spellEnd"/>
      <w:r w:rsidRPr="00432EDB">
        <w:rPr>
          <w:rFonts w:ascii="Arial" w:hAnsi="Arial" w:cs="Arial"/>
          <w:b/>
          <w:bCs/>
          <w:sz w:val="22"/>
          <w:szCs w:val="22"/>
        </w:rPr>
        <w:t xml:space="preserve"> </w:t>
      </w:r>
      <w:r w:rsidRPr="00432EDB">
        <w:rPr>
          <w:rFonts w:ascii="Arial" w:hAnsi="Arial" w:cs="Arial"/>
          <w:sz w:val="22"/>
          <w:szCs w:val="22"/>
        </w:rPr>
        <w:t xml:space="preserve">(A) Correlation between the performance of the last 20% of trials and the stimulus-evoked response across responsive trials (normalized to ACC4-6). Colors indicate different </w:t>
      </w:r>
      <w:proofErr w:type="spellStart"/>
      <w:r w:rsidRPr="00432EDB">
        <w:rPr>
          <w:rFonts w:ascii="Arial" w:hAnsi="Arial" w:cs="Arial"/>
          <w:sz w:val="22"/>
          <w:szCs w:val="22"/>
        </w:rPr>
        <w:t>pseudotraining</w:t>
      </w:r>
      <w:proofErr w:type="spellEnd"/>
      <w:r w:rsidRPr="00432EDB">
        <w:rPr>
          <w:rFonts w:ascii="Arial" w:hAnsi="Arial" w:cs="Arial"/>
          <w:sz w:val="22"/>
          <w:szCs w:val="22"/>
        </w:rPr>
        <w:t xml:space="preserve"> days. Each dot represents an animal in one day. Pearson’s correlation: R=-0.14, p=0.33. N=6 mice, n=173 cells. (B) Same as (A), but for 6-day acclimation. Pearson’s correlation: R=0.040, p=0.84.  </w:t>
      </w:r>
    </w:p>
    <w:p w14:paraId="226BD489" w14:textId="77777777" w:rsidR="00E61E2C" w:rsidRDefault="00E61E2C" w:rsidP="00E61E2C">
      <w:pPr>
        <w:spacing w:after="0"/>
        <w:rPr>
          <w:rFonts w:ascii="Arial" w:hAnsi="Arial" w:cs="Arial"/>
          <w:sz w:val="22"/>
          <w:szCs w:val="22"/>
        </w:rPr>
      </w:pPr>
    </w:p>
    <w:p w14:paraId="0A00C600" w14:textId="77777777" w:rsidR="00E61E2C" w:rsidRDefault="00E61E2C" w:rsidP="00E61E2C">
      <w:pPr>
        <w:spacing w:after="0"/>
        <w:rPr>
          <w:rFonts w:ascii="Arial" w:hAnsi="Arial" w:cs="Arial"/>
          <w:sz w:val="22"/>
          <w:szCs w:val="22"/>
        </w:rPr>
      </w:pPr>
    </w:p>
    <w:p w14:paraId="772621DA" w14:textId="77777777" w:rsidR="00E61E2C" w:rsidRPr="00432EDB" w:rsidRDefault="00E61E2C" w:rsidP="00E61E2C">
      <w:pPr>
        <w:spacing w:after="0"/>
        <w:rPr>
          <w:rFonts w:ascii="Arial" w:hAnsi="Arial" w:cs="Arial"/>
          <w:sz w:val="22"/>
          <w:szCs w:val="22"/>
        </w:rPr>
      </w:pPr>
    </w:p>
    <w:p w14:paraId="7578FAEA" w14:textId="77777777" w:rsidR="00432EDB" w:rsidRPr="00432EDB" w:rsidRDefault="00432EDB" w:rsidP="00432EDB">
      <w:pPr>
        <w:rPr>
          <w:rFonts w:ascii="Arial" w:hAnsi="Arial" w:cs="Arial"/>
          <w:sz w:val="22"/>
          <w:szCs w:val="22"/>
        </w:rPr>
      </w:pPr>
      <w:r w:rsidRPr="00432EDB">
        <w:rPr>
          <w:rFonts w:ascii="Arial" w:hAnsi="Arial" w:cs="Arial"/>
          <w:b/>
          <w:bCs/>
          <w:sz w:val="22"/>
          <w:szCs w:val="22"/>
        </w:rPr>
        <w:t xml:space="preserve">Supplemental Figure S18: Direct comparison between SAT and PSE across training days </w:t>
      </w:r>
      <w:r w:rsidRPr="00432EDB">
        <w:rPr>
          <w:rFonts w:ascii="Arial" w:hAnsi="Arial" w:cs="Arial"/>
          <w:sz w:val="22"/>
          <w:szCs w:val="22"/>
        </w:rPr>
        <w:t xml:space="preserve">(A) Mean (± SEM) response to </w:t>
      </w:r>
      <w:proofErr w:type="spellStart"/>
      <w:r w:rsidRPr="00432EDB">
        <w:rPr>
          <w:rFonts w:ascii="Arial" w:hAnsi="Arial" w:cs="Arial"/>
          <w:sz w:val="22"/>
          <w:szCs w:val="22"/>
        </w:rPr>
        <w:t>airpuff</w:t>
      </w:r>
      <w:proofErr w:type="spellEnd"/>
      <w:r w:rsidRPr="00432EDB">
        <w:rPr>
          <w:rFonts w:ascii="Arial" w:hAnsi="Arial" w:cs="Arial"/>
          <w:sz w:val="22"/>
          <w:szCs w:val="22"/>
        </w:rPr>
        <w:t xml:space="preserve"> across the acclimation and SAT (blue) versus PSE (red) periods, averaged across mice and normalized to ACC4-6 (SAT: n=9 mice; PSE: n=6 mice). The shaded area indicates the training period. (B) Normalized peak response averaged across animals for SAT (blue) and PSE (red) before and after training onset. Mean ± SEM shown in the figure. A one-tailed two-sample t-test was conducted; p=0.39, 0.17, 0.15, and 0.24 on ACC6, Day1, Day5, and Day10 respectively. (C) Cumulative distribution plots for the peak response of individual neurons on SAT1 (blue) versus PSE1 (red). Two-sample Kolmogorov-Smirnov test, p=0.015; Wilcoxon rank sum test, p=0.0055. (D) Peak latency averaged across animals for SAT (blue) and PSE (red) before and after training onset. Mean ± SEM shown in the figure. </w:t>
      </w:r>
    </w:p>
    <w:p w14:paraId="235266A1" w14:textId="77777777" w:rsidR="00432EDB" w:rsidRPr="00432EDB" w:rsidRDefault="00432EDB">
      <w:pPr>
        <w:rPr>
          <w:rFonts w:ascii="Arial" w:hAnsi="Arial" w:cs="Arial"/>
          <w:sz w:val="22"/>
          <w:szCs w:val="22"/>
        </w:rPr>
      </w:pPr>
    </w:p>
    <w:sectPr w:rsidR="00432EDB" w:rsidRPr="00432E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C7B14" w14:textId="77777777" w:rsidR="00EC7165" w:rsidRDefault="00EC7165" w:rsidP="00432EDB">
      <w:pPr>
        <w:spacing w:after="0" w:line="240" w:lineRule="auto"/>
      </w:pPr>
      <w:r>
        <w:separator/>
      </w:r>
    </w:p>
  </w:endnote>
  <w:endnote w:type="continuationSeparator" w:id="0">
    <w:p w14:paraId="42EC53E9" w14:textId="77777777" w:rsidR="00EC7165" w:rsidRDefault="00EC7165" w:rsidP="0043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C1E09" w14:textId="77777777" w:rsidR="00EC7165" w:rsidRDefault="00EC7165" w:rsidP="00432EDB">
      <w:pPr>
        <w:spacing w:after="0" w:line="240" w:lineRule="auto"/>
      </w:pPr>
      <w:r>
        <w:separator/>
      </w:r>
    </w:p>
  </w:footnote>
  <w:footnote w:type="continuationSeparator" w:id="0">
    <w:p w14:paraId="584ACC5B" w14:textId="77777777" w:rsidR="00EC7165" w:rsidRDefault="00EC7165" w:rsidP="00432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04D0E"/>
    <w:rsid w:val="00102464"/>
    <w:rsid w:val="00111590"/>
    <w:rsid w:val="00283CE0"/>
    <w:rsid w:val="003D51D8"/>
    <w:rsid w:val="00432EDB"/>
    <w:rsid w:val="004E749D"/>
    <w:rsid w:val="00502CE1"/>
    <w:rsid w:val="0065390F"/>
    <w:rsid w:val="008E5CB3"/>
    <w:rsid w:val="00904D0E"/>
    <w:rsid w:val="00B92D7B"/>
    <w:rsid w:val="00D60799"/>
    <w:rsid w:val="00D926AE"/>
    <w:rsid w:val="00E61E2C"/>
    <w:rsid w:val="00EC7165"/>
    <w:rsid w:val="00F21EA7"/>
    <w:rsid w:val="00F37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BE3F9"/>
  <w15:chartTrackingRefBased/>
  <w15:docId w15:val="{F65697CA-6EFC-4904-BF59-C221FEBE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D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4D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4D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4D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4D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4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D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4D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4D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4D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4D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4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D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D0E"/>
    <w:rPr>
      <w:rFonts w:eastAsiaTheme="majorEastAsia" w:cstheme="majorBidi"/>
      <w:color w:val="272727" w:themeColor="text1" w:themeTint="D8"/>
    </w:rPr>
  </w:style>
  <w:style w:type="paragraph" w:styleId="Title">
    <w:name w:val="Title"/>
    <w:basedOn w:val="Normal"/>
    <w:next w:val="Normal"/>
    <w:link w:val="TitleChar"/>
    <w:uiPriority w:val="10"/>
    <w:qFormat/>
    <w:rsid w:val="00904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D0E"/>
    <w:pPr>
      <w:spacing w:before="160"/>
      <w:jc w:val="center"/>
    </w:pPr>
    <w:rPr>
      <w:i/>
      <w:iCs/>
      <w:color w:val="404040" w:themeColor="text1" w:themeTint="BF"/>
    </w:rPr>
  </w:style>
  <w:style w:type="character" w:customStyle="1" w:styleId="QuoteChar">
    <w:name w:val="Quote Char"/>
    <w:basedOn w:val="DefaultParagraphFont"/>
    <w:link w:val="Quote"/>
    <w:uiPriority w:val="29"/>
    <w:rsid w:val="00904D0E"/>
    <w:rPr>
      <w:i/>
      <w:iCs/>
      <w:color w:val="404040" w:themeColor="text1" w:themeTint="BF"/>
    </w:rPr>
  </w:style>
  <w:style w:type="paragraph" w:styleId="ListParagraph">
    <w:name w:val="List Paragraph"/>
    <w:basedOn w:val="Normal"/>
    <w:uiPriority w:val="34"/>
    <w:qFormat/>
    <w:rsid w:val="00904D0E"/>
    <w:pPr>
      <w:ind w:left="720"/>
      <w:contextualSpacing/>
    </w:pPr>
  </w:style>
  <w:style w:type="character" w:styleId="IntenseEmphasis">
    <w:name w:val="Intense Emphasis"/>
    <w:basedOn w:val="DefaultParagraphFont"/>
    <w:uiPriority w:val="21"/>
    <w:qFormat/>
    <w:rsid w:val="00904D0E"/>
    <w:rPr>
      <w:i/>
      <w:iCs/>
      <w:color w:val="2F5496" w:themeColor="accent1" w:themeShade="BF"/>
    </w:rPr>
  </w:style>
  <w:style w:type="paragraph" w:styleId="IntenseQuote">
    <w:name w:val="Intense Quote"/>
    <w:basedOn w:val="Normal"/>
    <w:next w:val="Normal"/>
    <w:link w:val="IntenseQuoteChar"/>
    <w:uiPriority w:val="30"/>
    <w:qFormat/>
    <w:rsid w:val="00904D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4D0E"/>
    <w:rPr>
      <w:i/>
      <w:iCs/>
      <w:color w:val="2F5496" w:themeColor="accent1" w:themeShade="BF"/>
    </w:rPr>
  </w:style>
  <w:style w:type="character" w:styleId="IntenseReference">
    <w:name w:val="Intense Reference"/>
    <w:basedOn w:val="DefaultParagraphFont"/>
    <w:uiPriority w:val="32"/>
    <w:qFormat/>
    <w:rsid w:val="00904D0E"/>
    <w:rPr>
      <w:b/>
      <w:bCs/>
      <w:smallCaps/>
      <w:color w:val="2F5496" w:themeColor="accent1" w:themeShade="BF"/>
      <w:spacing w:val="5"/>
    </w:rPr>
  </w:style>
  <w:style w:type="paragraph" w:styleId="Header">
    <w:name w:val="header"/>
    <w:basedOn w:val="Normal"/>
    <w:link w:val="HeaderChar"/>
    <w:uiPriority w:val="99"/>
    <w:unhideWhenUsed/>
    <w:rsid w:val="00432E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EDB"/>
  </w:style>
  <w:style w:type="paragraph" w:styleId="Footer">
    <w:name w:val="footer"/>
    <w:basedOn w:val="Normal"/>
    <w:link w:val="FooterChar"/>
    <w:uiPriority w:val="99"/>
    <w:unhideWhenUsed/>
    <w:rsid w:val="00432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EDB"/>
  </w:style>
  <w:style w:type="paragraph" w:styleId="NormalWeb">
    <w:name w:val="Normal (Web)"/>
    <w:basedOn w:val="Normal"/>
    <w:uiPriority w:val="99"/>
    <w:semiHidden/>
    <w:unhideWhenUsed/>
    <w:rsid w:val="00432EDB"/>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65505">
      <w:bodyDiv w:val="1"/>
      <w:marLeft w:val="0"/>
      <w:marRight w:val="0"/>
      <w:marTop w:val="0"/>
      <w:marBottom w:val="0"/>
      <w:divBdr>
        <w:top w:val="none" w:sz="0" w:space="0" w:color="auto"/>
        <w:left w:val="none" w:sz="0" w:space="0" w:color="auto"/>
        <w:bottom w:val="none" w:sz="0" w:space="0" w:color="auto"/>
        <w:right w:val="none" w:sz="0" w:space="0" w:color="auto"/>
      </w:divBdr>
    </w:div>
    <w:div w:id="347757590">
      <w:bodyDiv w:val="1"/>
      <w:marLeft w:val="0"/>
      <w:marRight w:val="0"/>
      <w:marTop w:val="0"/>
      <w:marBottom w:val="0"/>
      <w:divBdr>
        <w:top w:val="none" w:sz="0" w:space="0" w:color="auto"/>
        <w:left w:val="none" w:sz="0" w:space="0" w:color="auto"/>
        <w:bottom w:val="none" w:sz="0" w:space="0" w:color="auto"/>
        <w:right w:val="none" w:sz="0" w:space="0" w:color="auto"/>
      </w:divBdr>
    </w:div>
    <w:div w:id="549148059">
      <w:bodyDiv w:val="1"/>
      <w:marLeft w:val="0"/>
      <w:marRight w:val="0"/>
      <w:marTop w:val="0"/>
      <w:marBottom w:val="0"/>
      <w:divBdr>
        <w:top w:val="none" w:sz="0" w:space="0" w:color="auto"/>
        <w:left w:val="none" w:sz="0" w:space="0" w:color="auto"/>
        <w:bottom w:val="none" w:sz="0" w:space="0" w:color="auto"/>
        <w:right w:val="none" w:sz="0" w:space="0" w:color="auto"/>
      </w:divBdr>
    </w:div>
    <w:div w:id="671495258">
      <w:bodyDiv w:val="1"/>
      <w:marLeft w:val="0"/>
      <w:marRight w:val="0"/>
      <w:marTop w:val="0"/>
      <w:marBottom w:val="0"/>
      <w:divBdr>
        <w:top w:val="none" w:sz="0" w:space="0" w:color="auto"/>
        <w:left w:val="none" w:sz="0" w:space="0" w:color="auto"/>
        <w:bottom w:val="none" w:sz="0" w:space="0" w:color="auto"/>
        <w:right w:val="none" w:sz="0" w:space="0" w:color="auto"/>
      </w:divBdr>
    </w:div>
    <w:div w:id="849560095">
      <w:bodyDiv w:val="1"/>
      <w:marLeft w:val="0"/>
      <w:marRight w:val="0"/>
      <w:marTop w:val="0"/>
      <w:marBottom w:val="0"/>
      <w:divBdr>
        <w:top w:val="none" w:sz="0" w:space="0" w:color="auto"/>
        <w:left w:val="none" w:sz="0" w:space="0" w:color="auto"/>
        <w:bottom w:val="none" w:sz="0" w:space="0" w:color="auto"/>
        <w:right w:val="none" w:sz="0" w:space="0" w:color="auto"/>
      </w:divBdr>
    </w:div>
    <w:div w:id="939677429">
      <w:bodyDiv w:val="1"/>
      <w:marLeft w:val="0"/>
      <w:marRight w:val="0"/>
      <w:marTop w:val="0"/>
      <w:marBottom w:val="0"/>
      <w:divBdr>
        <w:top w:val="none" w:sz="0" w:space="0" w:color="auto"/>
        <w:left w:val="none" w:sz="0" w:space="0" w:color="auto"/>
        <w:bottom w:val="none" w:sz="0" w:space="0" w:color="auto"/>
        <w:right w:val="none" w:sz="0" w:space="0" w:color="auto"/>
      </w:divBdr>
    </w:div>
    <w:div w:id="998000095">
      <w:bodyDiv w:val="1"/>
      <w:marLeft w:val="0"/>
      <w:marRight w:val="0"/>
      <w:marTop w:val="0"/>
      <w:marBottom w:val="0"/>
      <w:divBdr>
        <w:top w:val="none" w:sz="0" w:space="0" w:color="auto"/>
        <w:left w:val="none" w:sz="0" w:space="0" w:color="auto"/>
        <w:bottom w:val="none" w:sz="0" w:space="0" w:color="auto"/>
        <w:right w:val="none" w:sz="0" w:space="0" w:color="auto"/>
      </w:divBdr>
    </w:div>
    <w:div w:id="1153714887">
      <w:bodyDiv w:val="1"/>
      <w:marLeft w:val="0"/>
      <w:marRight w:val="0"/>
      <w:marTop w:val="0"/>
      <w:marBottom w:val="0"/>
      <w:divBdr>
        <w:top w:val="none" w:sz="0" w:space="0" w:color="auto"/>
        <w:left w:val="none" w:sz="0" w:space="0" w:color="auto"/>
        <w:bottom w:val="none" w:sz="0" w:space="0" w:color="auto"/>
        <w:right w:val="none" w:sz="0" w:space="0" w:color="auto"/>
      </w:divBdr>
    </w:div>
    <w:div w:id="1170948842">
      <w:bodyDiv w:val="1"/>
      <w:marLeft w:val="0"/>
      <w:marRight w:val="0"/>
      <w:marTop w:val="0"/>
      <w:marBottom w:val="0"/>
      <w:divBdr>
        <w:top w:val="none" w:sz="0" w:space="0" w:color="auto"/>
        <w:left w:val="none" w:sz="0" w:space="0" w:color="auto"/>
        <w:bottom w:val="none" w:sz="0" w:space="0" w:color="auto"/>
        <w:right w:val="none" w:sz="0" w:space="0" w:color="auto"/>
      </w:divBdr>
    </w:div>
    <w:div w:id="1198196957">
      <w:bodyDiv w:val="1"/>
      <w:marLeft w:val="0"/>
      <w:marRight w:val="0"/>
      <w:marTop w:val="0"/>
      <w:marBottom w:val="0"/>
      <w:divBdr>
        <w:top w:val="none" w:sz="0" w:space="0" w:color="auto"/>
        <w:left w:val="none" w:sz="0" w:space="0" w:color="auto"/>
        <w:bottom w:val="none" w:sz="0" w:space="0" w:color="auto"/>
        <w:right w:val="none" w:sz="0" w:space="0" w:color="auto"/>
      </w:divBdr>
    </w:div>
    <w:div w:id="1283656862">
      <w:bodyDiv w:val="1"/>
      <w:marLeft w:val="0"/>
      <w:marRight w:val="0"/>
      <w:marTop w:val="0"/>
      <w:marBottom w:val="0"/>
      <w:divBdr>
        <w:top w:val="none" w:sz="0" w:space="0" w:color="auto"/>
        <w:left w:val="none" w:sz="0" w:space="0" w:color="auto"/>
        <w:bottom w:val="none" w:sz="0" w:space="0" w:color="auto"/>
        <w:right w:val="none" w:sz="0" w:space="0" w:color="auto"/>
      </w:divBdr>
    </w:div>
    <w:div w:id="1300069074">
      <w:bodyDiv w:val="1"/>
      <w:marLeft w:val="0"/>
      <w:marRight w:val="0"/>
      <w:marTop w:val="0"/>
      <w:marBottom w:val="0"/>
      <w:divBdr>
        <w:top w:val="none" w:sz="0" w:space="0" w:color="auto"/>
        <w:left w:val="none" w:sz="0" w:space="0" w:color="auto"/>
        <w:bottom w:val="none" w:sz="0" w:space="0" w:color="auto"/>
        <w:right w:val="none" w:sz="0" w:space="0" w:color="auto"/>
      </w:divBdr>
    </w:div>
    <w:div w:id="1455832694">
      <w:bodyDiv w:val="1"/>
      <w:marLeft w:val="0"/>
      <w:marRight w:val="0"/>
      <w:marTop w:val="0"/>
      <w:marBottom w:val="0"/>
      <w:divBdr>
        <w:top w:val="none" w:sz="0" w:space="0" w:color="auto"/>
        <w:left w:val="none" w:sz="0" w:space="0" w:color="auto"/>
        <w:bottom w:val="none" w:sz="0" w:space="0" w:color="auto"/>
        <w:right w:val="none" w:sz="0" w:space="0" w:color="auto"/>
      </w:divBdr>
    </w:div>
    <w:div w:id="1608266793">
      <w:bodyDiv w:val="1"/>
      <w:marLeft w:val="0"/>
      <w:marRight w:val="0"/>
      <w:marTop w:val="0"/>
      <w:marBottom w:val="0"/>
      <w:divBdr>
        <w:top w:val="none" w:sz="0" w:space="0" w:color="auto"/>
        <w:left w:val="none" w:sz="0" w:space="0" w:color="auto"/>
        <w:bottom w:val="none" w:sz="0" w:space="0" w:color="auto"/>
        <w:right w:val="none" w:sz="0" w:space="0" w:color="auto"/>
      </w:divBdr>
    </w:div>
    <w:div w:id="1634092783">
      <w:bodyDiv w:val="1"/>
      <w:marLeft w:val="0"/>
      <w:marRight w:val="0"/>
      <w:marTop w:val="0"/>
      <w:marBottom w:val="0"/>
      <w:divBdr>
        <w:top w:val="none" w:sz="0" w:space="0" w:color="auto"/>
        <w:left w:val="none" w:sz="0" w:space="0" w:color="auto"/>
        <w:bottom w:val="none" w:sz="0" w:space="0" w:color="auto"/>
        <w:right w:val="none" w:sz="0" w:space="0" w:color="auto"/>
      </w:divBdr>
    </w:div>
    <w:div w:id="1810856583">
      <w:bodyDiv w:val="1"/>
      <w:marLeft w:val="0"/>
      <w:marRight w:val="0"/>
      <w:marTop w:val="0"/>
      <w:marBottom w:val="0"/>
      <w:divBdr>
        <w:top w:val="none" w:sz="0" w:space="0" w:color="auto"/>
        <w:left w:val="none" w:sz="0" w:space="0" w:color="auto"/>
        <w:bottom w:val="none" w:sz="0" w:space="0" w:color="auto"/>
        <w:right w:val="none" w:sz="0" w:space="0" w:color="auto"/>
      </w:divBdr>
    </w:div>
    <w:div w:id="1932471869">
      <w:bodyDiv w:val="1"/>
      <w:marLeft w:val="0"/>
      <w:marRight w:val="0"/>
      <w:marTop w:val="0"/>
      <w:marBottom w:val="0"/>
      <w:divBdr>
        <w:top w:val="none" w:sz="0" w:space="0" w:color="auto"/>
        <w:left w:val="none" w:sz="0" w:space="0" w:color="auto"/>
        <w:bottom w:val="none" w:sz="0" w:space="0" w:color="auto"/>
        <w:right w:val="none" w:sz="0" w:space="0" w:color="auto"/>
      </w:divBdr>
    </w:div>
    <w:div w:id="206275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1945</Words>
  <Characters>11091</Characters>
  <Application>Microsoft Office Word</Application>
  <DocSecurity>0</DocSecurity>
  <Lines>92</Lines>
  <Paragraphs>26</Paragraphs>
  <ScaleCrop>false</ScaleCrop>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Zhu</dc:creator>
  <cp:keywords/>
  <dc:description/>
  <cp:lastModifiedBy>Mo Zhu</cp:lastModifiedBy>
  <cp:revision>8</cp:revision>
  <dcterms:created xsi:type="dcterms:W3CDTF">2024-05-17T14:28:00Z</dcterms:created>
  <dcterms:modified xsi:type="dcterms:W3CDTF">2024-05-20T20:53:00Z</dcterms:modified>
</cp:coreProperties>
</file>