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Supplemental Materials for:</w:t>
      </w:r>
    </w:p>
    <w:p w:rsidR="00000000" w:rsidDel="00000000" w:rsidP="00000000" w:rsidRDefault="00000000" w:rsidRPr="00000000" w14:paraId="00000002">
      <w:pPr>
        <w:jc w:val="center"/>
        <w:rPr/>
      </w:pPr>
      <w:r w:rsidDel="00000000" w:rsidR="00000000" w:rsidRPr="00000000">
        <w:rPr>
          <w:rtl w:val="0"/>
        </w:rPr>
        <w:t xml:space="preserve">Adolescents flexibly adapt action selection based on controllability inferences</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both"/>
        <w:rPr>
          <w:b w:val="1"/>
        </w:rPr>
      </w:pPr>
      <w:r w:rsidDel="00000000" w:rsidR="00000000" w:rsidRPr="00000000">
        <w:rPr>
          <w:b w:val="1"/>
          <w:rtl w:val="0"/>
        </w:rPr>
        <w:t xml:space="preserve">Participant demographics</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drawing>
          <wp:inline distB="114300" distT="114300" distL="114300" distR="114300">
            <wp:extent cx="3643313" cy="2971869"/>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643313" cy="2971869"/>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pageBreakBefore w:val="0"/>
        <w:jc w:val="both"/>
        <w:rPr>
          <w:i w:val="1"/>
        </w:rPr>
      </w:pPr>
      <w:r w:rsidDel="00000000" w:rsidR="00000000" w:rsidRPr="00000000">
        <w:rPr>
          <w:b w:val="1"/>
          <w:i w:val="1"/>
          <w:rtl w:val="0"/>
        </w:rPr>
        <w:t xml:space="preserve">Supplemental Figure S1. Participant age and sex distribution.</w:t>
      </w:r>
      <w:r w:rsidDel="00000000" w:rsidR="00000000" w:rsidRPr="00000000">
        <w:rPr>
          <w:i w:val="1"/>
          <w:rtl w:val="0"/>
        </w:rPr>
        <w:t xml:space="preserve"> 90 participants between the ages of 8 and 27 years were included in the analyses.</w:t>
      </w:r>
    </w:p>
    <w:p w:rsidR="00000000" w:rsidDel="00000000" w:rsidP="00000000" w:rsidRDefault="00000000" w:rsidRPr="00000000" w14:paraId="00000009">
      <w:pPr>
        <w:pageBreakBefore w:val="0"/>
        <w:jc w:val="both"/>
        <w:rPr/>
      </w:pPr>
      <w:r w:rsidDel="00000000" w:rsidR="00000000" w:rsidRPr="00000000">
        <w:rPr>
          <w:rtl w:val="0"/>
        </w:rPr>
      </w:r>
    </w:p>
    <w:p w:rsidR="00000000" w:rsidDel="00000000" w:rsidP="00000000" w:rsidRDefault="00000000" w:rsidRPr="00000000" w14:paraId="0000000A">
      <w:pPr>
        <w:pageBreakBefore w:val="0"/>
        <w:jc w:val="both"/>
        <w:rPr>
          <w:b w:val="1"/>
        </w:rPr>
      </w:pPr>
      <w:r w:rsidDel="00000000" w:rsidR="00000000" w:rsidRPr="00000000">
        <w:rPr>
          <w:rtl w:val="0"/>
        </w:rPr>
      </w:r>
    </w:p>
    <w:p w:rsidR="00000000" w:rsidDel="00000000" w:rsidP="00000000" w:rsidRDefault="00000000" w:rsidRPr="00000000" w14:paraId="0000000B">
      <w:pPr>
        <w:pageBreakBefore w:val="0"/>
        <w:jc w:val="both"/>
        <w:rPr>
          <w:b w:val="1"/>
        </w:rPr>
      </w:pPr>
      <w:r w:rsidDel="00000000" w:rsidR="00000000" w:rsidRPr="00000000">
        <w:rPr>
          <w:rtl w:val="0"/>
        </w:rPr>
      </w:r>
    </w:p>
    <w:p w:rsidR="00000000" w:rsidDel="00000000" w:rsidP="00000000" w:rsidRDefault="00000000" w:rsidRPr="00000000" w14:paraId="0000000C">
      <w:pPr>
        <w:jc w:val="both"/>
        <w:rPr>
          <w:b w:val="1"/>
        </w:rPr>
      </w:pPr>
      <w:r w:rsidDel="00000000" w:rsidR="00000000" w:rsidRPr="00000000">
        <w:rPr>
          <w:b w:val="1"/>
          <w:rtl w:val="0"/>
        </w:rPr>
        <w:t xml:space="preserve">Modeling methods and results</w:t>
      </w:r>
    </w:p>
    <w:p w:rsidR="00000000" w:rsidDel="00000000" w:rsidP="00000000" w:rsidRDefault="00000000" w:rsidRPr="00000000" w14:paraId="0000000D">
      <w:pPr>
        <w:pageBreakBefore w:val="0"/>
        <w:jc w:val="both"/>
        <w:rPr>
          <w:i w:val="1"/>
        </w:rPr>
      </w:pPr>
      <w:r w:rsidDel="00000000" w:rsidR="00000000" w:rsidRPr="00000000">
        <w:rPr>
          <w:rtl w:val="0"/>
        </w:rPr>
      </w:r>
    </w:p>
    <w:p w:rsidR="00000000" w:rsidDel="00000000" w:rsidP="00000000" w:rsidRDefault="00000000" w:rsidRPr="00000000" w14:paraId="0000000E">
      <w:pPr>
        <w:pageBreakBefore w:val="0"/>
        <w:spacing w:after="200" w:lineRule="auto"/>
        <w:jc w:val="both"/>
        <w:rPr>
          <w:i w:val="1"/>
        </w:rPr>
      </w:pPr>
      <w:r w:rsidDel="00000000" w:rsidR="00000000" w:rsidRPr="00000000">
        <w:rPr>
          <w:i w:val="1"/>
          <w:rtl w:val="0"/>
        </w:rPr>
        <w:t xml:space="preserve">Model-fitting procedure</w:t>
      </w:r>
    </w:p>
    <w:p w:rsidR="00000000" w:rsidDel="00000000" w:rsidP="00000000" w:rsidRDefault="00000000" w:rsidRPr="00000000" w14:paraId="0000000F">
      <w:pPr>
        <w:pageBreakBefore w:val="0"/>
        <w:jc w:val="both"/>
        <w:rPr/>
      </w:pPr>
      <w:r w:rsidDel="00000000" w:rsidR="00000000" w:rsidRPr="00000000">
        <w:rPr>
          <w:rFonts w:ascii="Arial Unicode MS" w:cs="Arial Unicode MS" w:eastAsia="Arial Unicode MS" w:hAnsi="Arial Unicode MS"/>
          <w:rtl w:val="0"/>
        </w:rPr>
        <w:t xml:space="preserve">For each participant, we identified the fitted parameter values that maximized the likelihood of their choices using the fmincon function in the optimization toolbox in Matlab 2021a (The Mathworks Inc, 2021). We applied the following bounds and to each parameter: inverse temperature [0, 50]; initial stimulus and action values [−1, 1]; initial learning rate: [0, 100]; </w:t>
      </w:r>
      <w:r w:rsidDel="00000000" w:rsidR="00000000" w:rsidRPr="00000000">
        <w:rPr>
          <w:i w:val="1"/>
          <w:rtl w:val="0"/>
        </w:rPr>
        <w:t xml:space="preserve">w2</w:t>
      </w:r>
      <w:r w:rsidDel="00000000" w:rsidR="00000000" w:rsidRPr="00000000">
        <w:rPr>
          <w:rtl w:val="0"/>
        </w:rPr>
        <w:t xml:space="preserve"> [0,1]. We randomly initialized each parameter, drawing uniformly from within their bounds. We initialized and ran fmincon 5 times per participant, and took the parameter estimates that maximized the log likelihood across runs.</w:t>
      </w:r>
    </w:p>
    <w:p w:rsidR="00000000" w:rsidDel="00000000" w:rsidP="00000000" w:rsidRDefault="00000000" w:rsidRPr="00000000" w14:paraId="00000010">
      <w:pPr>
        <w:jc w:val="both"/>
        <w:rPr>
          <w:i w:val="1"/>
        </w:rPr>
      </w:pPr>
      <w:r w:rsidDel="00000000" w:rsidR="00000000" w:rsidRPr="00000000">
        <w:rPr>
          <w:rtl w:val="0"/>
        </w:rPr>
      </w:r>
    </w:p>
    <w:p w:rsidR="00000000" w:rsidDel="00000000" w:rsidP="00000000" w:rsidRDefault="00000000" w:rsidRPr="00000000" w14:paraId="00000011">
      <w:pPr>
        <w:spacing w:after="200" w:lineRule="auto"/>
        <w:jc w:val="both"/>
        <w:rPr>
          <w:i w:val="1"/>
        </w:rPr>
      </w:pPr>
      <w:r w:rsidDel="00000000" w:rsidR="00000000" w:rsidRPr="00000000">
        <w:rPr>
          <w:i w:val="1"/>
          <w:rtl w:val="0"/>
        </w:rPr>
        <w:t xml:space="preserve">Model comparison</w:t>
      </w:r>
    </w:p>
    <w:p w:rsidR="00000000" w:rsidDel="00000000" w:rsidP="00000000" w:rsidRDefault="00000000" w:rsidRPr="00000000" w14:paraId="00000012">
      <w:pPr>
        <w:jc w:val="both"/>
        <w:rPr/>
      </w:pPr>
      <w:r w:rsidDel="00000000" w:rsidR="00000000" w:rsidRPr="00000000">
        <w:rPr>
          <w:rtl w:val="0"/>
        </w:rPr>
        <w:t xml:space="preserve">We compared three versions of the computational models. The first model, which was previously introduced by </w:t>
      </w:r>
      <w:hyperlink r:id="rId7">
        <w:r w:rsidDel="00000000" w:rsidR="00000000" w:rsidRPr="00000000">
          <w:rPr>
            <w:b w:val="0"/>
            <w:color w:val="000000"/>
            <w:u w:val="none"/>
            <w:rtl w:val="0"/>
          </w:rPr>
          <w:t xml:space="preserve">Dorfman and Gershman 2019</w:t>
        </w:r>
      </w:hyperlink>
      <w:r w:rsidDel="00000000" w:rsidR="00000000" w:rsidRPr="00000000">
        <w:rPr>
          <w:rtl w:val="0"/>
        </w:rPr>
        <w:t xml:space="preserve">, included five free parameters: inverse temperature, initial stimulus and action value (one for each task condition; controllable or uncontrollable), and initial learning rate for each task condition. The second model was more concise and only had three parameters: inverse temperature, one initial stimulus and action value, and one initial learning rate. The third model was identical to the second model but included an additional free parameter: a second-stage initial Pavlovian weight (</w:t>
      </w:r>
      <w:r w:rsidDel="00000000" w:rsidR="00000000" w:rsidRPr="00000000">
        <w:rPr>
          <w:i w:val="1"/>
          <w:rtl w:val="0"/>
        </w:rPr>
        <w:t xml:space="preserve">w2</w:t>
      </w:r>
      <w:r w:rsidDel="00000000" w:rsidR="00000000" w:rsidRPr="00000000">
        <w:rPr>
          <w:rtl w:val="0"/>
        </w:rPr>
        <w:t xml:space="preserve">). This parameter was added to capture the possibility that controllability expectations might be biased by exposure to the first block of the task. </w:t>
      </w:r>
    </w:p>
    <w:p w:rsidR="00000000" w:rsidDel="00000000" w:rsidP="00000000" w:rsidRDefault="00000000" w:rsidRPr="00000000" w14:paraId="00000013">
      <w:pPr>
        <w:pageBreakBefore w:val="0"/>
        <w:jc w:val="both"/>
        <w:rPr/>
      </w:pPr>
      <w:r w:rsidDel="00000000" w:rsidR="00000000" w:rsidRPr="00000000">
        <w:rPr>
          <w:rtl w:val="0"/>
        </w:rPr>
      </w:r>
    </w:p>
    <w:p w:rsidR="00000000" w:rsidDel="00000000" w:rsidP="00000000" w:rsidRDefault="00000000" w:rsidRPr="00000000" w14:paraId="00000014">
      <w:pPr>
        <w:pageBreakBefore w:val="0"/>
        <w:jc w:val="both"/>
        <w:rPr/>
      </w:pPr>
      <w:r w:rsidDel="00000000" w:rsidR="00000000" w:rsidRPr="00000000">
        <w:rPr>
          <w:rtl w:val="0"/>
        </w:rPr>
      </w:r>
    </w:p>
    <w:p w:rsidR="00000000" w:rsidDel="00000000" w:rsidP="00000000" w:rsidRDefault="00000000" w:rsidRPr="00000000" w14:paraId="00000015">
      <w:pPr>
        <w:pageBreakBefore w:val="0"/>
        <w:jc w:val="center"/>
        <w:rPr/>
      </w:pPr>
      <w:r w:rsidDel="00000000" w:rsidR="00000000" w:rsidRPr="00000000">
        <w:rPr/>
        <w:drawing>
          <wp:inline distB="114300" distT="114300" distL="114300" distR="114300">
            <wp:extent cx="5943600" cy="3670300"/>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943600" cy="36703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pageBreakBefore w:val="0"/>
        <w:jc w:val="both"/>
        <w:rPr>
          <w:i w:val="1"/>
        </w:rPr>
      </w:pPr>
      <w:r w:rsidDel="00000000" w:rsidR="00000000" w:rsidRPr="00000000">
        <w:rPr>
          <w:rtl w:val="0"/>
        </w:rPr>
      </w:r>
    </w:p>
    <w:p w:rsidR="00000000" w:rsidDel="00000000" w:rsidP="00000000" w:rsidRDefault="00000000" w:rsidRPr="00000000" w14:paraId="00000017">
      <w:pPr>
        <w:pageBreakBefore w:val="0"/>
        <w:jc w:val="both"/>
        <w:rPr>
          <w:i w:val="1"/>
        </w:rPr>
      </w:pPr>
      <w:r w:rsidDel="00000000" w:rsidR="00000000" w:rsidRPr="00000000">
        <w:rPr>
          <w:rtl w:val="0"/>
        </w:rPr>
      </w:r>
    </w:p>
    <w:p w:rsidR="00000000" w:rsidDel="00000000" w:rsidP="00000000" w:rsidRDefault="00000000" w:rsidRPr="00000000" w14:paraId="00000018">
      <w:pPr>
        <w:pageBreakBefore w:val="0"/>
        <w:jc w:val="both"/>
        <w:rPr>
          <w:i w:val="1"/>
        </w:rPr>
      </w:pPr>
      <w:r w:rsidDel="00000000" w:rsidR="00000000" w:rsidRPr="00000000">
        <w:rPr>
          <w:b w:val="1"/>
          <w:i w:val="1"/>
          <w:rtl w:val="0"/>
        </w:rPr>
        <w:t xml:space="preserve">Supplemental Figure S2</w:t>
      </w:r>
      <w:r w:rsidDel="00000000" w:rsidR="00000000" w:rsidRPr="00000000">
        <w:rPr>
          <w:i w:val="1"/>
          <w:rtl w:val="0"/>
        </w:rPr>
        <w:t xml:space="preserve">. Mean BIC values. Lower values indicate improved model fit.  BIC: Bayesian information criterion.</w:t>
      </w:r>
    </w:p>
    <w:p w:rsidR="00000000" w:rsidDel="00000000" w:rsidP="00000000" w:rsidRDefault="00000000" w:rsidRPr="00000000" w14:paraId="00000019">
      <w:pPr>
        <w:pageBreakBefore w:val="0"/>
        <w:jc w:val="both"/>
        <w:rPr>
          <w:i w:val="1"/>
        </w:rPr>
      </w:pPr>
      <w:r w:rsidDel="00000000" w:rsidR="00000000" w:rsidRPr="00000000">
        <w:rPr>
          <w:rtl w:val="0"/>
        </w:rPr>
      </w:r>
    </w:p>
    <w:p w:rsidR="00000000" w:rsidDel="00000000" w:rsidP="00000000" w:rsidRDefault="00000000" w:rsidRPr="00000000" w14:paraId="0000001A">
      <w:pPr>
        <w:pageBreakBefore w:val="0"/>
        <w:spacing w:after="200" w:lineRule="auto"/>
        <w:jc w:val="both"/>
        <w:rPr/>
      </w:pPr>
      <w:r w:rsidDel="00000000" w:rsidR="00000000" w:rsidRPr="00000000">
        <w:rPr>
          <w:i w:val="1"/>
          <w:rtl w:val="0"/>
        </w:rPr>
        <w:t xml:space="preserve">Parameter recovery</w:t>
      </w:r>
      <w:r w:rsidDel="00000000" w:rsidR="00000000" w:rsidRPr="00000000">
        <w:rPr>
          <w:rtl w:val="0"/>
        </w:rPr>
      </w:r>
    </w:p>
    <w:p w:rsidR="00000000" w:rsidDel="00000000" w:rsidP="00000000" w:rsidRDefault="00000000" w:rsidRPr="00000000" w14:paraId="0000001B">
      <w:pPr>
        <w:pageBreakBefore w:val="0"/>
        <w:jc w:val="both"/>
        <w:rPr/>
      </w:pPr>
      <w:r w:rsidDel="00000000" w:rsidR="00000000" w:rsidRPr="00000000">
        <w:rPr>
          <w:rtl w:val="0"/>
        </w:rPr>
        <w:t xml:space="preserve">In order to evaluate the reliability of the models, we conducted a parameter recovery analysis in which we simulated data for 1000 agents from each of the three models, using parameter values that were sampled from the empirical range of fitted parameters for each respective model. We then fit the models to the simulated data. The model that demonstrated the best fit to the empirical data (see Supplemental Figure S2 above), which included two learning rates and two initial stimulus and action values (one for each condition), had poor parameter recoverability (with a range of </w:t>
      </w:r>
      <w:r w:rsidDel="00000000" w:rsidR="00000000" w:rsidRPr="00000000">
        <w:rPr>
          <w:i w:val="1"/>
          <w:rtl w:val="0"/>
        </w:rPr>
        <w:t xml:space="preserve">r</w:t>
      </w:r>
      <w:r w:rsidDel="00000000" w:rsidR="00000000" w:rsidRPr="00000000">
        <w:rPr>
          <w:rtl w:val="0"/>
        </w:rPr>
        <w:t xml:space="preserve"> values from .</w:t>
      </w:r>
      <w:r w:rsidDel="00000000" w:rsidR="00000000" w:rsidRPr="00000000">
        <w:rPr>
          <w:rtl w:val="0"/>
        </w:rPr>
        <w:t xml:space="preserve">29</w:t>
      </w:r>
      <w:r w:rsidDel="00000000" w:rsidR="00000000" w:rsidRPr="00000000">
        <w:rPr>
          <w:rtl w:val="0"/>
        </w:rPr>
        <w:t xml:space="preserve"> to .76). In contrast, the two simpler models, which only had one learning rate and one initial stimulus and action value, had similar and higher recoverability (with a range of </w:t>
      </w:r>
      <w:r w:rsidDel="00000000" w:rsidR="00000000" w:rsidRPr="00000000">
        <w:rPr>
          <w:i w:val="1"/>
          <w:rtl w:val="0"/>
        </w:rPr>
        <w:t xml:space="preserve">r</w:t>
      </w:r>
      <w:r w:rsidDel="00000000" w:rsidR="00000000" w:rsidRPr="00000000">
        <w:rPr>
          <w:rtl w:val="0"/>
        </w:rPr>
        <w:t xml:space="preserve"> values from .67 or .69 to .89 or .90). Of these two models, the one that included an additional second-stage initial Pavlovian weight (</w:t>
      </w:r>
      <w:r w:rsidDel="00000000" w:rsidR="00000000" w:rsidRPr="00000000">
        <w:rPr>
          <w:i w:val="1"/>
          <w:rtl w:val="0"/>
        </w:rPr>
        <w:t xml:space="preserve">w2</w:t>
      </w:r>
      <w:r w:rsidDel="00000000" w:rsidR="00000000" w:rsidRPr="00000000">
        <w:rPr>
          <w:rtl w:val="0"/>
        </w:rPr>
        <w:t xml:space="preserve">) parameter provided a better fit to the participant's data (see supplemental Figure S2). As a result, we used this model for our analysis.</w:t>
      </w:r>
    </w:p>
    <w:p w:rsidR="00000000" w:rsidDel="00000000" w:rsidP="00000000" w:rsidRDefault="00000000" w:rsidRPr="00000000" w14:paraId="0000001C">
      <w:pPr>
        <w:pageBreakBefore w:val="0"/>
        <w:jc w:val="both"/>
        <w:rPr/>
      </w:pPr>
      <w:r w:rsidDel="00000000" w:rsidR="00000000" w:rsidRPr="00000000">
        <w:rPr>
          <w:rtl w:val="0"/>
        </w:rPr>
      </w:r>
    </w:p>
    <w:p w:rsidR="00000000" w:rsidDel="00000000" w:rsidP="00000000" w:rsidRDefault="00000000" w:rsidRPr="00000000" w14:paraId="0000001D">
      <w:pPr>
        <w:pageBreakBefore w:val="0"/>
        <w:jc w:val="both"/>
        <w:rPr/>
      </w:pPr>
      <w:r w:rsidDel="00000000" w:rsidR="00000000" w:rsidRPr="00000000">
        <w:rPr>
          <w:rtl w:val="0"/>
        </w:rPr>
      </w:r>
    </w:p>
    <w:p w:rsidR="00000000" w:rsidDel="00000000" w:rsidP="00000000" w:rsidRDefault="00000000" w:rsidRPr="00000000" w14:paraId="0000001E">
      <w:pPr>
        <w:spacing w:after="200" w:lineRule="auto"/>
        <w:jc w:val="both"/>
        <w:rPr/>
      </w:pPr>
      <w:r w:rsidDel="00000000" w:rsidR="00000000" w:rsidRPr="00000000">
        <w:rPr>
          <w:i w:val="1"/>
          <w:rtl w:val="0"/>
        </w:rPr>
        <w:t xml:space="preserve">Posterior predictive checks</w:t>
      </w: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We tested whether simulated data for the selected model, which included as free parameters an inverse temperature, one initial stimulus and action value, one initial learning rate, and a second-stage initial Pavlovian weight</w:t>
      </w:r>
      <w:r w:rsidDel="00000000" w:rsidR="00000000" w:rsidRPr="00000000">
        <w:rPr>
          <w:rtl w:val="0"/>
        </w:rPr>
        <w:t xml:space="preserve"> (</w:t>
      </w:r>
      <w:r w:rsidDel="00000000" w:rsidR="00000000" w:rsidRPr="00000000">
        <w:rPr>
          <w:i w:val="1"/>
          <w:rtl w:val="0"/>
        </w:rPr>
        <w:t xml:space="preserve">w2</w:t>
      </w:r>
      <w:r w:rsidDel="00000000" w:rsidR="00000000" w:rsidRPr="00000000">
        <w:rPr>
          <w:rtl w:val="0"/>
        </w:rPr>
        <w:t xml:space="preserve">) </w:t>
      </w:r>
      <w:r w:rsidDel="00000000" w:rsidR="00000000" w:rsidRPr="00000000">
        <w:rPr>
          <w:rtl w:val="0"/>
        </w:rPr>
        <w:t xml:space="preserve">parameter accurately captured qualitative features of participants' actual choices. We generated 100 sets of simulated choices using each of the 90 participant's unique parameter combinations (i.e., 9000 simulated participants). </w:t>
      </w:r>
      <w:r w:rsidDel="00000000" w:rsidR="00000000" w:rsidRPr="00000000">
        <w:rPr>
          <w:rtl w:val="0"/>
        </w:rPr>
        <w:t xml:space="preserve">Simulated</w:t>
      </w:r>
      <w:r w:rsidDel="00000000" w:rsidR="00000000" w:rsidRPr="00000000">
        <w:rPr>
          <w:rtl w:val="0"/>
        </w:rPr>
        <w:t xml:space="preserve"> choice behavior from the model reproduced the qualitative features of participants' actual choices</w:t>
      </w:r>
      <w:r w:rsidDel="00000000" w:rsidR="00000000" w:rsidRPr="00000000">
        <w:rPr>
          <w:rtl w:val="0"/>
        </w:rPr>
        <w:t xml:space="preserve"> (Supplemental Figure 3)</w:t>
      </w:r>
      <w:r w:rsidDel="00000000" w:rsidR="00000000" w:rsidRPr="00000000">
        <w:rPr>
          <w:rtl w:val="0"/>
        </w:rPr>
        <w:t xml:space="preserve">.</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i w:val="1"/>
        </w:rPr>
      </w:pPr>
      <w:r w:rsidDel="00000000" w:rsidR="00000000" w:rsidRPr="00000000">
        <w:rPr>
          <w:rtl w:val="0"/>
        </w:rPr>
      </w:r>
    </w:p>
    <w:p w:rsidR="00000000" w:rsidDel="00000000" w:rsidP="00000000" w:rsidRDefault="00000000" w:rsidRPr="00000000" w14:paraId="00000022">
      <w:pPr>
        <w:jc w:val="both"/>
        <w:rPr>
          <w:i w:val="1"/>
        </w:rPr>
      </w:pPr>
      <w:r w:rsidDel="00000000" w:rsidR="00000000" w:rsidRPr="00000000">
        <w:rPr>
          <w:rtl w:val="0"/>
        </w:rPr>
      </w:r>
    </w:p>
    <w:p w:rsidR="00000000" w:rsidDel="00000000" w:rsidP="00000000" w:rsidRDefault="00000000" w:rsidRPr="00000000" w14:paraId="00000023">
      <w:pPr>
        <w:jc w:val="both"/>
        <w:rPr>
          <w:i w:val="1"/>
        </w:rPr>
      </w:pPr>
      <w:r w:rsidDel="00000000" w:rsidR="00000000" w:rsidRPr="00000000">
        <w:rPr>
          <w:rtl w:val="0"/>
        </w:rPr>
      </w:r>
    </w:p>
    <w:p w:rsidR="00000000" w:rsidDel="00000000" w:rsidP="00000000" w:rsidRDefault="00000000" w:rsidRPr="00000000" w14:paraId="00000024">
      <w:pPr>
        <w:jc w:val="both"/>
        <w:rPr>
          <w:i w:val="1"/>
        </w:rPr>
      </w:pPr>
      <w:r w:rsidDel="00000000" w:rsidR="00000000" w:rsidRPr="00000000">
        <w:rPr>
          <w:i w:val="1"/>
        </w:rPr>
        <w:drawing>
          <wp:inline distB="114300" distT="114300" distL="114300" distR="114300">
            <wp:extent cx="5943600" cy="3009900"/>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943600" cy="30099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jc w:val="both"/>
        <w:rPr>
          <w:i w:val="1"/>
        </w:rPr>
      </w:pPr>
      <w:r w:rsidDel="00000000" w:rsidR="00000000" w:rsidRPr="00000000">
        <w:rPr>
          <w:b w:val="1"/>
          <w:i w:val="1"/>
          <w:rtl w:val="0"/>
        </w:rPr>
        <w:t xml:space="preserve">Supplemental Figure S3.</w:t>
      </w:r>
      <w:r w:rsidDel="00000000" w:rsidR="00000000" w:rsidRPr="00000000">
        <w:rPr>
          <w:i w:val="1"/>
          <w:rtl w:val="0"/>
        </w:rPr>
        <w:t xml:space="preserve"> </w:t>
      </w:r>
      <w:r w:rsidDel="00000000" w:rsidR="00000000" w:rsidRPr="00000000">
        <w:rPr>
          <w:i w:val="1"/>
          <w:rtl w:val="0"/>
        </w:rPr>
        <w:t xml:space="preserve">P</w:t>
      </w:r>
      <w:r w:rsidDel="00000000" w:rsidR="00000000" w:rsidRPr="00000000">
        <w:rPr>
          <w:i w:val="1"/>
          <w:rtl w:val="0"/>
        </w:rPr>
        <w:t xml:space="preserve">osterior predictive checks. The figure displays the s</w:t>
      </w:r>
      <w:r w:rsidDel="00000000" w:rsidR="00000000" w:rsidRPr="00000000">
        <w:rPr>
          <w:i w:val="1"/>
          <w:rtl w:val="0"/>
        </w:rPr>
        <w:t xml:space="preserve">imulated and actual mean accuracy for each trial type, separated by age group. Bars are shaded to indicate different trial conditions: darker shading represents trials where Pavlovian tendencies align with the instrumental contingency, while lighter shading represents trials where Pavlovian tendencies conflict with the optimal instrumental response. Mean accuracy values, calculated from simulated data using participant-specific parameter estimates from the selected model, are represented by yellow points. GW (Go to Win), GAL (Go to Avoid Losing), NGW (No-Go to Win), and NGAL (No-Go to Avoid Losing). Error bars represent ± 1 SEM.</w:t>
      </w:r>
    </w:p>
    <w:p w:rsidR="00000000" w:rsidDel="00000000" w:rsidP="00000000" w:rsidRDefault="00000000" w:rsidRPr="00000000" w14:paraId="00000026">
      <w:pPr>
        <w:jc w:val="both"/>
        <w:rPr>
          <w:i w:val="1"/>
        </w:rPr>
      </w:pPr>
      <w:r w:rsidDel="00000000" w:rsidR="00000000" w:rsidRPr="00000000">
        <w:rPr>
          <w:rFonts w:ascii="Roboto" w:cs="Roboto" w:eastAsia="Roboto" w:hAnsi="Roboto"/>
          <w:i w:val="1"/>
          <w:color w:val="222222"/>
          <w:sz w:val="24"/>
          <w:szCs w:val="24"/>
          <w:highlight w:val="white"/>
          <w:rtl w:val="0"/>
        </w:rPr>
        <w:t xml:space="preserve">.</w:t>
      </w:r>
      <w:r w:rsidDel="00000000" w:rsidR="00000000" w:rsidRPr="00000000">
        <w:rPr>
          <w:rtl w:val="0"/>
        </w:rPr>
      </w:r>
    </w:p>
    <w:p w:rsidR="00000000" w:rsidDel="00000000" w:rsidP="00000000" w:rsidRDefault="00000000" w:rsidRPr="00000000" w14:paraId="00000027">
      <w:pPr>
        <w:jc w:val="both"/>
        <w:rPr>
          <w:i w:val="1"/>
        </w:rPr>
      </w:pPr>
      <w:r w:rsidDel="00000000" w:rsidR="00000000" w:rsidRPr="00000000">
        <w:rPr>
          <w:rtl w:val="0"/>
        </w:rPr>
      </w:r>
    </w:p>
    <w:p w:rsidR="00000000" w:rsidDel="00000000" w:rsidP="00000000" w:rsidRDefault="00000000" w:rsidRPr="00000000" w14:paraId="00000028">
      <w:pPr>
        <w:jc w:val="both"/>
        <w:rPr>
          <w:i w:val="1"/>
        </w:rPr>
      </w:pPr>
      <w:r w:rsidDel="00000000" w:rsidR="00000000" w:rsidRPr="00000000">
        <w:rPr>
          <w:rtl w:val="0"/>
        </w:rPr>
      </w:r>
    </w:p>
    <w:p w:rsidR="00000000" w:rsidDel="00000000" w:rsidP="00000000" w:rsidRDefault="00000000" w:rsidRPr="00000000" w14:paraId="00000029">
      <w:pPr>
        <w:jc w:val="both"/>
        <w:rPr>
          <w:i w:val="1"/>
        </w:rPr>
      </w:pPr>
      <w:r w:rsidDel="00000000" w:rsidR="00000000" w:rsidRPr="00000000">
        <w:rPr>
          <w:rtl w:val="0"/>
        </w:rPr>
      </w:r>
    </w:p>
    <w:p w:rsidR="00000000" w:rsidDel="00000000" w:rsidP="00000000" w:rsidRDefault="00000000" w:rsidRPr="00000000" w14:paraId="0000002A">
      <w:pPr>
        <w:jc w:val="both"/>
        <w:rPr>
          <w:b w:val="1"/>
          <w:i w:val="1"/>
        </w:rPr>
      </w:pPr>
      <w:r w:rsidDel="00000000" w:rsidR="00000000" w:rsidRPr="00000000">
        <w:rPr>
          <w:rtl w:val="0"/>
        </w:rPr>
      </w:r>
    </w:p>
    <w:p w:rsidR="00000000" w:rsidDel="00000000" w:rsidP="00000000" w:rsidRDefault="00000000" w:rsidRPr="00000000" w14:paraId="0000002B">
      <w:pPr>
        <w:spacing w:line="240" w:lineRule="auto"/>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jc w:val="both"/>
              <w:rPr/>
            </w:pPr>
            <w:r w:rsidDel="00000000" w:rsidR="00000000" w:rsidRPr="00000000">
              <w:rPr>
                <w:rtl w:val="0"/>
              </w:rPr>
              <w:t xml:space="preserve">Effect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jc w:val="both"/>
              <w:rPr/>
            </w:pPr>
            <w:r w:rsidDel="00000000" w:rsidR="00000000" w:rsidRPr="00000000">
              <w:rPr>
                <w:rtl w:val="0"/>
              </w:rPr>
              <w:t xml:space="preserve">df</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t xml:space="preserve">F</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jc w:val="both"/>
              <w:rPr/>
            </w:pPr>
            <w:r w:rsidDel="00000000" w:rsidR="00000000" w:rsidRPr="00000000">
              <w:rPr>
                <w:rtl w:val="0"/>
              </w:rPr>
              <w:t xml:space="preserve">p-value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jc w:val="both"/>
              <w:rPr/>
            </w:pPr>
            <w:r w:rsidDel="00000000" w:rsidR="00000000" w:rsidRPr="00000000">
              <w:rPr>
                <w:rtl w:val="0"/>
              </w:rPr>
              <w:t xml:space="preserve"> Age group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jc w:val="both"/>
              <w:rPr/>
            </w:pPr>
            <w:r w:rsidDel="00000000" w:rsidR="00000000" w:rsidRPr="00000000">
              <w:rPr>
                <w:rtl w:val="0"/>
              </w:rPr>
              <w:t xml:space="preserve">2, 84.00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jc w:val="both"/>
              <w:rPr/>
            </w:pPr>
            <w:r w:rsidDel="00000000" w:rsidR="00000000" w:rsidRPr="00000000">
              <w:rPr>
                <w:rtl w:val="0"/>
              </w:rPr>
              <w:t xml:space="preserve"> 0.08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jc w:val="both"/>
              <w:rPr/>
            </w:pPr>
            <w:r w:rsidDel="00000000" w:rsidR="00000000" w:rsidRPr="00000000">
              <w:rPr>
                <w:rtl w:val="0"/>
              </w:rPr>
              <w:t xml:space="preserve">.920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jc w:val="both"/>
              <w:rPr/>
            </w:pPr>
            <w:r w:rsidDel="00000000" w:rsidR="00000000" w:rsidRPr="00000000">
              <w:rPr>
                <w:rtl w:val="0"/>
              </w:rPr>
              <w:t xml:space="preserve">Trial number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jc w:val="both"/>
              <w:rPr/>
            </w:pPr>
            <w:r w:rsidDel="00000000" w:rsidR="00000000" w:rsidRPr="00000000">
              <w:rPr>
                <w:rtl w:val="0"/>
              </w:rPr>
              <w:t xml:space="preserve">1, 84.00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jc w:val="both"/>
              <w:rPr/>
            </w:pPr>
            <w:r w:rsidDel="00000000" w:rsidR="00000000" w:rsidRPr="00000000">
              <w:rPr>
                <w:rtl w:val="0"/>
              </w:rPr>
              <w:t xml:space="preserve"> 0.06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jc w:val="both"/>
              <w:rPr/>
            </w:pPr>
            <w:r w:rsidDel="00000000" w:rsidR="00000000" w:rsidRPr="00000000">
              <w:rPr>
                <w:rtl w:val="0"/>
              </w:rPr>
              <w:t xml:space="preserve">.801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pPr>
            <w:r w:rsidDel="00000000" w:rsidR="00000000" w:rsidRPr="00000000">
              <w:rPr>
                <w:rtl w:val="0"/>
              </w:rPr>
              <w:t xml:space="preserve">Order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jc w:val="both"/>
              <w:rPr/>
            </w:pPr>
            <w:r w:rsidDel="00000000" w:rsidR="00000000" w:rsidRPr="00000000">
              <w:rPr>
                <w:rtl w:val="0"/>
              </w:rPr>
              <w:t xml:space="preserve">1, 84.00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jc w:val="both"/>
              <w:rPr/>
            </w:pPr>
            <w:r w:rsidDel="00000000" w:rsidR="00000000" w:rsidRPr="00000000">
              <w:rPr>
                <w:rtl w:val="0"/>
              </w:rPr>
              <w:t xml:space="preserve">17.24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jc w:val="both"/>
              <w:rPr/>
            </w:pPr>
            <w:r w:rsidDel="00000000" w:rsidR="00000000" w:rsidRPr="00000000">
              <w:rPr>
                <w:rtl w:val="0"/>
              </w:rPr>
              <w:t xml:space="preserve">&lt;.001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jc w:val="both"/>
              <w:rPr/>
            </w:pPr>
            <w:r w:rsidDel="00000000" w:rsidR="00000000" w:rsidRPr="00000000">
              <w:rPr>
                <w:rtl w:val="0"/>
              </w:rPr>
              <w:t xml:space="preserve">Condition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jc w:val="both"/>
              <w:rPr/>
            </w:pPr>
            <w:r w:rsidDel="00000000" w:rsidR="00000000" w:rsidRPr="00000000">
              <w:rPr>
                <w:rtl w:val="0"/>
              </w:rPr>
              <w:t xml:space="preserve">1, 84.00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jc w:val="both"/>
              <w:rPr/>
            </w:pPr>
            <w:r w:rsidDel="00000000" w:rsidR="00000000" w:rsidRPr="00000000">
              <w:rPr>
                <w:rtl w:val="0"/>
              </w:rPr>
              <w:t xml:space="preserve">23.64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jc w:val="both"/>
              <w:rPr/>
            </w:pPr>
            <w:r w:rsidDel="00000000" w:rsidR="00000000" w:rsidRPr="00000000">
              <w:rPr>
                <w:rtl w:val="0"/>
              </w:rPr>
              <w:t xml:space="preserve">&lt;.001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jc w:val="both"/>
              <w:rPr/>
            </w:pPr>
            <w:r w:rsidDel="00000000" w:rsidR="00000000" w:rsidRPr="00000000">
              <w:rPr>
                <w:rtl w:val="0"/>
              </w:rPr>
              <w:t xml:space="preserve">Age group X Trial number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jc w:val="both"/>
              <w:rPr/>
            </w:pPr>
            <w:r w:rsidDel="00000000" w:rsidR="00000000" w:rsidRPr="00000000">
              <w:rPr>
                <w:rtl w:val="0"/>
              </w:rPr>
              <w:t xml:space="preserve">1, 84.00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jc w:val="both"/>
              <w:rPr/>
            </w:pPr>
            <w:r w:rsidDel="00000000" w:rsidR="00000000" w:rsidRPr="00000000">
              <w:rPr>
                <w:rtl w:val="0"/>
              </w:rPr>
              <w:t xml:space="preserve">1.07</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jc w:val="both"/>
              <w:rPr/>
            </w:pPr>
            <w:r w:rsidDel="00000000" w:rsidR="00000000" w:rsidRPr="00000000">
              <w:rPr>
                <w:rtl w:val="0"/>
              </w:rPr>
              <w:t xml:space="preserve">.346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jc w:val="both"/>
              <w:rPr/>
            </w:pPr>
            <w:r w:rsidDel="00000000" w:rsidR="00000000" w:rsidRPr="00000000">
              <w:rPr>
                <w:rtl w:val="0"/>
              </w:rPr>
              <w:t xml:space="preserve">Age group X Condition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jc w:val="both"/>
              <w:rPr/>
            </w:pPr>
            <w:r w:rsidDel="00000000" w:rsidR="00000000" w:rsidRPr="00000000">
              <w:rPr>
                <w:rtl w:val="0"/>
              </w:rPr>
              <w:t xml:space="preserve">2, 84.00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jc w:val="both"/>
              <w:rPr/>
            </w:pPr>
            <w:r w:rsidDel="00000000" w:rsidR="00000000" w:rsidRPr="00000000">
              <w:rPr>
                <w:rtl w:val="0"/>
              </w:rPr>
              <w:t xml:space="preserve">3.43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jc w:val="both"/>
              <w:rPr/>
            </w:pPr>
            <w:r w:rsidDel="00000000" w:rsidR="00000000" w:rsidRPr="00000000">
              <w:rPr>
                <w:rtl w:val="0"/>
              </w:rPr>
              <w:t xml:space="preserve">.037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jc w:val="both"/>
              <w:rPr/>
            </w:pPr>
            <w:r w:rsidDel="00000000" w:rsidR="00000000" w:rsidRPr="00000000">
              <w:rPr>
                <w:rtl w:val="0"/>
              </w:rPr>
              <w:t xml:space="preserve">Trial number X Order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jc w:val="both"/>
              <w:rPr/>
            </w:pPr>
            <w:r w:rsidDel="00000000" w:rsidR="00000000" w:rsidRPr="00000000">
              <w:rPr>
                <w:rtl w:val="0"/>
              </w:rPr>
              <w:t xml:space="preserve">1, 84.00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jc w:val="both"/>
              <w:rPr/>
            </w:pPr>
            <w:r w:rsidDel="00000000" w:rsidR="00000000" w:rsidRPr="00000000">
              <w:rPr>
                <w:rtl w:val="0"/>
              </w:rPr>
              <w:t xml:space="preserve">6.26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jc w:val="both"/>
              <w:rPr/>
            </w:pPr>
            <w:r w:rsidDel="00000000" w:rsidR="00000000" w:rsidRPr="00000000">
              <w:rPr>
                <w:rtl w:val="0"/>
              </w:rPr>
              <w:t xml:space="preserve">.014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jc w:val="both"/>
              <w:rPr/>
            </w:pPr>
            <w:r w:rsidDel="00000000" w:rsidR="00000000" w:rsidRPr="00000000">
              <w:rPr>
                <w:rtl w:val="0"/>
              </w:rPr>
              <w:t xml:space="preserve">Trial number X Condition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jc w:val="both"/>
              <w:rPr/>
            </w:pPr>
            <w:r w:rsidDel="00000000" w:rsidR="00000000" w:rsidRPr="00000000">
              <w:rPr>
                <w:rtl w:val="0"/>
              </w:rPr>
              <w:t xml:space="preserve">1, 83.96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jc w:val="both"/>
              <w:rPr/>
            </w:pPr>
            <w:r w:rsidDel="00000000" w:rsidR="00000000" w:rsidRPr="00000000">
              <w:rPr>
                <w:rtl w:val="0"/>
              </w:rPr>
              <w:t xml:space="preserve">23.5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jc w:val="both"/>
              <w:rPr/>
            </w:pPr>
            <w:r w:rsidDel="00000000" w:rsidR="00000000" w:rsidRPr="00000000">
              <w:rPr>
                <w:rtl w:val="0"/>
              </w:rPr>
              <w:t xml:space="preserve">&lt;.001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jc w:val="both"/>
              <w:rPr/>
            </w:pPr>
            <w:r w:rsidDel="00000000" w:rsidR="00000000" w:rsidRPr="00000000">
              <w:rPr>
                <w:rtl w:val="0"/>
              </w:rPr>
              <w:t xml:space="preserve">Order X Condition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jc w:val="both"/>
              <w:rPr/>
            </w:pPr>
            <w:r w:rsidDel="00000000" w:rsidR="00000000" w:rsidRPr="00000000">
              <w:rPr>
                <w:rtl w:val="0"/>
              </w:rPr>
              <w:t xml:space="preserve">1, 84.00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jc w:val="both"/>
              <w:rPr/>
            </w:pPr>
            <w:r w:rsidDel="00000000" w:rsidR="00000000" w:rsidRPr="00000000">
              <w:rPr>
                <w:rtl w:val="0"/>
              </w:rPr>
              <w:t xml:space="preserve">20.78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jc w:val="both"/>
              <w:rPr/>
            </w:pPr>
            <w:r w:rsidDel="00000000" w:rsidR="00000000" w:rsidRPr="00000000">
              <w:rPr>
                <w:rtl w:val="0"/>
              </w:rPr>
              <w:t xml:space="preserve">&lt;.001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jc w:val="both"/>
              <w:rPr/>
            </w:pPr>
            <w:r w:rsidDel="00000000" w:rsidR="00000000" w:rsidRPr="00000000">
              <w:rPr>
                <w:rtl w:val="0"/>
              </w:rPr>
              <w:t xml:space="preserve">Age group X Trial number X Order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jc w:val="both"/>
              <w:rPr/>
            </w:pPr>
            <w:r w:rsidDel="00000000" w:rsidR="00000000" w:rsidRPr="00000000">
              <w:rPr>
                <w:rtl w:val="0"/>
              </w:rPr>
              <w:t xml:space="preserve">2, 84.00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jc w:val="both"/>
              <w:rPr/>
            </w:pPr>
            <w:r w:rsidDel="00000000" w:rsidR="00000000" w:rsidRPr="00000000">
              <w:rPr>
                <w:rtl w:val="0"/>
              </w:rPr>
              <w:t xml:space="preserve">2.25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jc w:val="both"/>
              <w:rPr/>
            </w:pPr>
            <w:r w:rsidDel="00000000" w:rsidR="00000000" w:rsidRPr="00000000">
              <w:rPr>
                <w:rtl w:val="0"/>
              </w:rPr>
              <w:t xml:space="preserve">.111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jc w:val="both"/>
              <w:rPr/>
            </w:pPr>
            <w:r w:rsidDel="00000000" w:rsidR="00000000" w:rsidRPr="00000000">
              <w:rPr>
                <w:rtl w:val="0"/>
              </w:rPr>
              <w:t xml:space="preserve">Age group X Trial number X Order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jc w:val="both"/>
              <w:rPr/>
            </w:pPr>
            <w:r w:rsidDel="00000000" w:rsidR="00000000" w:rsidRPr="00000000">
              <w:rPr>
                <w:rtl w:val="0"/>
              </w:rPr>
              <w:t xml:space="preserve">2, 83.96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jc w:val="both"/>
              <w:rPr/>
            </w:pPr>
            <w:r w:rsidDel="00000000" w:rsidR="00000000" w:rsidRPr="00000000">
              <w:rPr>
                <w:rtl w:val="0"/>
              </w:rPr>
              <w:t xml:space="preserve">0.11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jc w:val="both"/>
              <w:rPr/>
            </w:pPr>
            <w:r w:rsidDel="00000000" w:rsidR="00000000" w:rsidRPr="00000000">
              <w:rPr>
                <w:rtl w:val="0"/>
              </w:rPr>
              <w:t xml:space="preserve">.892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jc w:val="both"/>
              <w:rPr/>
            </w:pPr>
            <w:r w:rsidDel="00000000" w:rsidR="00000000" w:rsidRPr="00000000">
              <w:rPr>
                <w:rtl w:val="0"/>
              </w:rPr>
              <w:t xml:space="preserve">Age group X Trial number X Condition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jc w:val="both"/>
              <w:rPr/>
            </w:pPr>
            <w:r w:rsidDel="00000000" w:rsidR="00000000" w:rsidRPr="00000000">
              <w:rPr>
                <w:rtl w:val="0"/>
              </w:rPr>
              <w:t xml:space="preserve">2, 84.00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jc w:val="both"/>
              <w:rPr/>
            </w:pPr>
            <w:r w:rsidDel="00000000" w:rsidR="00000000" w:rsidRPr="00000000">
              <w:rPr>
                <w:rtl w:val="0"/>
              </w:rPr>
              <w:t xml:space="preserve">0.42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jc w:val="both"/>
              <w:rPr/>
            </w:pPr>
            <w:r w:rsidDel="00000000" w:rsidR="00000000" w:rsidRPr="00000000">
              <w:rPr>
                <w:rtl w:val="0"/>
              </w:rPr>
              <w:t xml:space="preserve">.659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jc w:val="both"/>
              <w:rPr/>
            </w:pPr>
            <w:r w:rsidDel="00000000" w:rsidR="00000000" w:rsidRPr="00000000">
              <w:rPr>
                <w:rtl w:val="0"/>
              </w:rPr>
              <w:t xml:space="preserve">Age group X Order X Condition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jc w:val="both"/>
              <w:rPr/>
            </w:pPr>
            <w:r w:rsidDel="00000000" w:rsidR="00000000" w:rsidRPr="00000000">
              <w:rPr>
                <w:rtl w:val="0"/>
              </w:rPr>
              <w:t xml:space="preserve">2,83.96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jc w:val="both"/>
              <w:rPr/>
            </w:pPr>
            <w:r w:rsidDel="00000000" w:rsidR="00000000" w:rsidRPr="00000000">
              <w:rPr>
                <w:rtl w:val="0"/>
              </w:rPr>
              <w:t xml:space="preserve">0.5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jc w:val="both"/>
              <w:rPr/>
            </w:pPr>
            <w:r w:rsidDel="00000000" w:rsidR="00000000" w:rsidRPr="00000000">
              <w:rPr>
                <w:rtl w:val="0"/>
              </w:rPr>
              <w:t xml:space="preserve">.610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jc w:val="both"/>
              <w:rPr/>
            </w:pPr>
            <w:r w:rsidDel="00000000" w:rsidR="00000000" w:rsidRPr="00000000">
              <w:rPr>
                <w:rtl w:val="0"/>
              </w:rPr>
              <w:t xml:space="preserve">Condition X Trial number X Order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jc w:val="both"/>
              <w:rPr/>
            </w:pPr>
            <w:r w:rsidDel="00000000" w:rsidR="00000000" w:rsidRPr="00000000">
              <w:rPr>
                <w:rtl w:val="0"/>
              </w:rPr>
              <w:t xml:space="preserve">1, 83.96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jc w:val="both"/>
              <w:rPr/>
            </w:pPr>
            <w:r w:rsidDel="00000000" w:rsidR="00000000" w:rsidRPr="00000000">
              <w:rPr>
                <w:rtl w:val="0"/>
              </w:rPr>
              <w:t xml:space="preserve">7.19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jc w:val="both"/>
              <w:rPr/>
            </w:pPr>
            <w:r w:rsidDel="00000000" w:rsidR="00000000" w:rsidRPr="00000000">
              <w:rPr>
                <w:rtl w:val="0"/>
              </w:rPr>
              <w:t xml:space="preserve">.009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jc w:val="both"/>
              <w:rPr/>
            </w:pPr>
            <w:r w:rsidDel="00000000" w:rsidR="00000000" w:rsidRPr="00000000">
              <w:rPr>
                <w:rtl w:val="0"/>
              </w:rPr>
              <w:t xml:space="preserve">Age group X Trial number X Order X Condition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jc w:val="both"/>
              <w:rPr/>
            </w:pPr>
            <w:r w:rsidDel="00000000" w:rsidR="00000000" w:rsidRPr="00000000">
              <w:rPr>
                <w:rtl w:val="0"/>
              </w:rPr>
              <w:t xml:space="preserve">2, 83.96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jc w:val="both"/>
              <w:rPr/>
            </w:pPr>
            <w:r w:rsidDel="00000000" w:rsidR="00000000" w:rsidRPr="00000000">
              <w:rPr>
                <w:rtl w:val="0"/>
              </w:rPr>
              <w:t xml:space="preserve">0.11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jc w:val="both"/>
              <w:rPr/>
            </w:pPr>
            <w:r w:rsidDel="00000000" w:rsidR="00000000" w:rsidRPr="00000000">
              <w:rPr>
                <w:rtl w:val="0"/>
              </w:rPr>
              <w:t xml:space="preserve">.895</w:t>
            </w:r>
          </w:p>
        </w:tc>
      </w:tr>
    </w:tbl>
    <w:p w:rsidR="00000000" w:rsidDel="00000000" w:rsidP="00000000" w:rsidRDefault="00000000" w:rsidRPr="00000000" w14:paraId="0000006D">
      <w:pPr>
        <w:jc w:val="both"/>
        <w:rPr>
          <w:b w:val="1"/>
          <w:i w:val="1"/>
        </w:rPr>
      </w:pPr>
      <w:r w:rsidDel="00000000" w:rsidR="00000000" w:rsidRPr="00000000">
        <w:rPr>
          <w:rtl w:val="0"/>
        </w:rPr>
      </w:r>
    </w:p>
    <w:p w:rsidR="00000000" w:rsidDel="00000000" w:rsidP="00000000" w:rsidRDefault="00000000" w:rsidRPr="00000000" w14:paraId="0000006E">
      <w:pPr>
        <w:jc w:val="both"/>
        <w:rPr>
          <w:i w:val="1"/>
        </w:rPr>
      </w:pPr>
      <w:r w:rsidDel="00000000" w:rsidR="00000000" w:rsidRPr="00000000">
        <w:rPr>
          <w:b w:val="1"/>
          <w:i w:val="1"/>
          <w:rtl w:val="0"/>
        </w:rPr>
        <w:t xml:space="preserve">Supplem</w:t>
      </w:r>
      <w:r w:rsidDel="00000000" w:rsidR="00000000" w:rsidRPr="00000000">
        <w:rPr>
          <w:b w:val="1"/>
          <w:i w:val="1"/>
          <w:rtl w:val="0"/>
        </w:rPr>
        <w:t xml:space="preserve">ental</w:t>
      </w:r>
      <w:r w:rsidDel="00000000" w:rsidR="00000000" w:rsidRPr="00000000">
        <w:rPr>
          <w:b w:val="1"/>
          <w:i w:val="1"/>
          <w:rtl w:val="0"/>
        </w:rPr>
        <w:t xml:space="preserve"> </w:t>
      </w:r>
      <w:r w:rsidDel="00000000" w:rsidR="00000000" w:rsidRPr="00000000">
        <w:rPr>
          <w:b w:val="1"/>
          <w:i w:val="1"/>
          <w:rtl w:val="0"/>
        </w:rPr>
        <w:t xml:space="preserve">Table</w:t>
      </w:r>
      <w:r w:rsidDel="00000000" w:rsidR="00000000" w:rsidRPr="00000000">
        <w:rPr>
          <w:b w:val="1"/>
          <w:i w:val="1"/>
          <w:rtl w:val="0"/>
        </w:rPr>
        <w:t xml:space="preserve"> S1: </w:t>
      </w:r>
      <w:r w:rsidDel="00000000" w:rsidR="00000000" w:rsidRPr="00000000">
        <w:rPr>
          <w:i w:val="1"/>
          <w:rtl w:val="0"/>
        </w:rPr>
        <w:t xml:space="preserve">Full model output for Figure 4</w:t>
      </w:r>
      <w:r w:rsidDel="00000000" w:rsidR="00000000" w:rsidRPr="00000000">
        <w:rPr>
          <w:i w:val="1"/>
          <w:rtl w:val="0"/>
        </w:rPr>
        <w:t xml:space="preserve">: </w:t>
      </w:r>
    </w:p>
    <w:p w:rsidR="00000000" w:rsidDel="00000000" w:rsidP="00000000" w:rsidRDefault="00000000" w:rsidRPr="00000000" w14:paraId="0000006F">
      <w:pPr>
        <w:jc w:val="both"/>
        <w:rPr>
          <w:i w:val="1"/>
        </w:rPr>
      </w:pPr>
      <w:r w:rsidDel="00000000" w:rsidR="00000000" w:rsidRPr="00000000">
        <w:rPr>
          <w:i w:val="1"/>
          <w:rtl w:val="0"/>
        </w:rPr>
        <w:t xml:space="preserve">w ~ Age Group * Order * Trial Number * Condition + (Trial Number * Condition + 1 | subjID).</w:t>
      </w:r>
    </w:p>
    <w:p w:rsidR="00000000" w:rsidDel="00000000" w:rsidP="00000000" w:rsidRDefault="00000000" w:rsidRPr="00000000" w14:paraId="00000070">
      <w:pPr>
        <w:jc w:val="both"/>
        <w:rPr/>
      </w:pPr>
      <w:r w:rsidDel="00000000" w:rsidR="00000000" w:rsidRPr="00000000">
        <w:rPr>
          <w:rtl w:val="0"/>
        </w:rPr>
      </w:r>
    </w:p>
    <w:p w:rsidR="00000000" w:rsidDel="00000000" w:rsidP="00000000" w:rsidRDefault="00000000" w:rsidRPr="00000000" w14:paraId="00000071">
      <w:pPr>
        <w:jc w:val="both"/>
        <w:rPr/>
      </w:pPr>
      <w:r w:rsidDel="00000000" w:rsidR="00000000" w:rsidRPr="00000000">
        <w:rPr>
          <w:rtl w:val="0"/>
        </w:rPr>
      </w:r>
    </w:p>
    <w:p w:rsidR="00000000" w:rsidDel="00000000" w:rsidP="00000000" w:rsidRDefault="00000000" w:rsidRPr="00000000" w14:paraId="00000072">
      <w:pPr>
        <w:jc w:val="both"/>
        <w:rPr/>
      </w:pPr>
      <w:r w:rsidDel="00000000" w:rsidR="00000000" w:rsidRPr="00000000">
        <w:rPr>
          <w:rtl w:val="0"/>
        </w:rPr>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93.75415282392"/>
        <w:gridCol w:w="2560.265780730897"/>
        <w:gridCol w:w="777.4086378737542"/>
        <w:gridCol w:w="684.1196013289036"/>
        <w:gridCol w:w="756.6777408637872"/>
        <w:gridCol w:w="787.7740863787375"/>
        <w:tblGridChange w:id="0">
          <w:tblGrid>
            <w:gridCol w:w="3793.75415282392"/>
            <w:gridCol w:w="2560.265780730897"/>
            <w:gridCol w:w="777.4086378737542"/>
            <w:gridCol w:w="684.1196013289036"/>
            <w:gridCol w:w="756.6777408637872"/>
            <w:gridCol w:w="787.7740863787375"/>
          </w:tblGrid>
        </w:tblGridChange>
      </w:tblGrid>
      <w:tr>
        <w:trPr>
          <w:cantSplit w:val="0"/>
          <w:trHeight w:val="415"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Contrast</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Estimate</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SE</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df</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t.ratio</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p.value</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Con Controllable first - Uncon Controllable first</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-0.00865</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0.0412</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84</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-0.21</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0.8342</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Con Controllable first - Con Uncontrollable first</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-0.10872</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0.0649</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84</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-1.675</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0.0976</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Con Controllable first - Uncon Uncontrollable first</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-0.37717</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0.0642</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123</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-5.877</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&lt;.0001</w:t>
            </w:r>
            <w:r w:rsidDel="00000000" w:rsidR="00000000" w:rsidRPr="00000000">
              <w:rPr>
                <w:rtl w:val="0"/>
              </w:rPr>
            </w:r>
          </w:p>
        </w:tc>
      </w:tr>
      <w:tr>
        <w:trPr>
          <w:cantSplit w:val="0"/>
          <w:trHeight w:val="611.8505859375"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Uncon Controllable first - Con Uncontrollable first</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-0.10008</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0.0641</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123</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-1.561</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0.1211</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Uncon Controllable first - Uncon Uncontrollable first</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-0.36853</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0.0634</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84</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-5.814</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&lt;.0001</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Con Uncontrollable first - Uncon Uncontrollable first</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-0.26845</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0.0394</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84</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-6.815</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&lt;.0001</w:t>
            </w:r>
            <w:r w:rsidDel="00000000" w:rsidR="00000000" w:rsidRPr="00000000">
              <w:rPr>
                <w:rtl w:val="0"/>
              </w:rPr>
            </w:r>
          </w:p>
        </w:tc>
      </w:tr>
    </w:tbl>
    <w:p w:rsidR="00000000" w:rsidDel="00000000" w:rsidP="00000000" w:rsidRDefault="00000000" w:rsidRPr="00000000" w14:paraId="0000009D">
      <w:pPr>
        <w:jc w:val="both"/>
        <w:rPr/>
      </w:pPr>
      <w:r w:rsidDel="00000000" w:rsidR="00000000" w:rsidRPr="00000000">
        <w:rPr>
          <w:rtl w:val="0"/>
        </w:rPr>
      </w:r>
    </w:p>
    <w:p w:rsidR="00000000" w:rsidDel="00000000" w:rsidP="00000000" w:rsidRDefault="00000000" w:rsidRPr="00000000" w14:paraId="0000009E">
      <w:pPr>
        <w:jc w:val="both"/>
        <w:rPr>
          <w:i w:val="1"/>
        </w:rPr>
      </w:pPr>
      <w:r w:rsidDel="00000000" w:rsidR="00000000" w:rsidRPr="00000000">
        <w:rPr>
          <w:b w:val="1"/>
          <w:i w:val="1"/>
          <w:rtl w:val="0"/>
        </w:rPr>
        <w:t xml:space="preserve">Supplem</w:t>
      </w:r>
      <w:r w:rsidDel="00000000" w:rsidR="00000000" w:rsidRPr="00000000">
        <w:rPr>
          <w:b w:val="1"/>
          <w:i w:val="1"/>
          <w:rtl w:val="0"/>
        </w:rPr>
        <w:t xml:space="preserve">ental</w:t>
      </w:r>
      <w:r w:rsidDel="00000000" w:rsidR="00000000" w:rsidRPr="00000000">
        <w:rPr>
          <w:b w:val="1"/>
          <w:i w:val="1"/>
          <w:rtl w:val="0"/>
        </w:rPr>
        <w:t xml:space="preserve"> </w:t>
      </w:r>
      <w:r w:rsidDel="00000000" w:rsidR="00000000" w:rsidRPr="00000000">
        <w:rPr>
          <w:b w:val="1"/>
          <w:i w:val="1"/>
          <w:rtl w:val="0"/>
        </w:rPr>
        <w:t xml:space="preserve">Table</w:t>
      </w:r>
      <w:r w:rsidDel="00000000" w:rsidR="00000000" w:rsidRPr="00000000">
        <w:rPr>
          <w:b w:val="1"/>
          <w:i w:val="1"/>
          <w:rtl w:val="0"/>
        </w:rPr>
        <w:t xml:space="preserve"> S2:</w:t>
      </w:r>
      <w:r w:rsidDel="00000000" w:rsidR="00000000" w:rsidRPr="00000000">
        <w:rPr>
          <w:b w:val="1"/>
          <w:rtl w:val="0"/>
        </w:rPr>
        <w:t xml:space="preserve"> </w:t>
      </w:r>
      <w:r w:rsidDel="00000000" w:rsidR="00000000" w:rsidRPr="00000000">
        <w:rPr>
          <w:i w:val="1"/>
          <w:rtl w:val="0"/>
        </w:rPr>
        <w:t xml:space="preserve">Post-Hoc tests for condition*order interaction from Table S1.</w:t>
      </w:r>
    </w:p>
    <w:p w:rsidR="00000000" w:rsidDel="00000000" w:rsidP="00000000" w:rsidRDefault="00000000" w:rsidRPr="00000000" w14:paraId="0000009F">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A0">
      <w:pPr>
        <w:jc w:val="both"/>
        <w:rPr/>
      </w:pPr>
      <w:r w:rsidDel="00000000" w:rsidR="00000000" w:rsidRPr="00000000">
        <w:rPr>
          <w:rtl w:val="0"/>
        </w:rPr>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11.490593342981"/>
        <w:gridCol w:w="1151.3748191027498"/>
        <w:gridCol w:w="1137.8292329956585"/>
        <w:gridCol w:w="1097.1924746743848"/>
        <w:gridCol w:w="1124.2836468885673"/>
        <w:gridCol w:w="1137.8292329956585"/>
        <w:tblGridChange w:id="0">
          <w:tblGrid>
            <w:gridCol w:w="3711.490593342981"/>
            <w:gridCol w:w="1151.3748191027498"/>
            <w:gridCol w:w="1137.8292329956585"/>
            <w:gridCol w:w="1097.1924746743848"/>
            <w:gridCol w:w="1124.2836468885673"/>
            <w:gridCol w:w="1137.8292329956585"/>
          </w:tblGrid>
        </w:tblGridChange>
      </w:tblGrid>
      <w:tr>
        <w:trPr>
          <w:cantSplit w:val="0"/>
          <w:trHeight w:val="415"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contrast</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estimate</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SE</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df</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t.ratio</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p.value</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Con Children - Uncon Children</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-0.1139</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0.0494</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84</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-2.307</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0.0235</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Con Children - Con Adolescents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0.0404</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0.0795</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84</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0.508</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0.6128</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Con Children - Uncon Adolescents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-0.1993</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0.0786</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123</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-2.535</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0.0125</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Con Children - Con Adults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-0.0214</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0.0795</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84</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-0.269</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0.7883</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Con Children - Uncon Adults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-0.0834</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0.0785</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123</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-1.062</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0.2905</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Uncon Children - Con Adolescents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0.1543</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0.0786</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123</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1.963</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0.0519</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Uncon Children - Uncon Adolescents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-0.0854</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0.0777</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84</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-1.099</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0.275</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Uncon Children - Con Adults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0.0925</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0.0785</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123</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1.178</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0.2409</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Uncon Children - Uncon Adults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0.0306</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0.0776</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84</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0.394</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0.6947</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Con Adolescents - Uncon Adolescents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-0.2397</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0.0494</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84</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-4.854</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&lt;.0001</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Con Adolescents - Con Adults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-0.0618</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0.0795</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84</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-0.778</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0.4388</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Con Adolescents - Uncon Adults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-0.1238</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0.0785</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123</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-1.576</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0.1176</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Uncon Adolescents - Con Adults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0.1779</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0.0785</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123</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2.265</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0.0252</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Uncon Adolescents - Uncon Adults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0.1159</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0.0776</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84</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1.494</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0.139</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Con Adults - Uncon Adults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-0.062</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0.0493</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84</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-1.258</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0.212</w:t>
            </w:r>
            <w:r w:rsidDel="00000000" w:rsidR="00000000" w:rsidRPr="00000000">
              <w:rPr>
                <w:rtl w:val="0"/>
              </w:rPr>
            </w:r>
          </w:p>
        </w:tc>
      </w:tr>
    </w:tbl>
    <w:p w:rsidR="00000000" w:rsidDel="00000000" w:rsidP="00000000" w:rsidRDefault="00000000" w:rsidRPr="00000000" w14:paraId="00000101">
      <w:pPr>
        <w:jc w:val="both"/>
        <w:rPr>
          <w:i w:val="1"/>
        </w:rPr>
      </w:pPr>
      <w:r w:rsidDel="00000000" w:rsidR="00000000" w:rsidRPr="00000000">
        <w:rPr>
          <w:b w:val="1"/>
          <w:i w:val="1"/>
          <w:rtl w:val="0"/>
        </w:rPr>
        <w:t xml:space="preserve">Supplem</w:t>
      </w:r>
      <w:r w:rsidDel="00000000" w:rsidR="00000000" w:rsidRPr="00000000">
        <w:rPr>
          <w:b w:val="1"/>
          <w:i w:val="1"/>
          <w:rtl w:val="0"/>
        </w:rPr>
        <w:t xml:space="preserve">ental</w:t>
      </w:r>
      <w:r w:rsidDel="00000000" w:rsidR="00000000" w:rsidRPr="00000000">
        <w:rPr>
          <w:b w:val="1"/>
          <w:i w:val="1"/>
          <w:rtl w:val="0"/>
        </w:rPr>
        <w:t xml:space="preserve"> Table S3:</w:t>
      </w:r>
      <w:r w:rsidDel="00000000" w:rsidR="00000000" w:rsidRPr="00000000">
        <w:rPr>
          <w:b w:val="1"/>
          <w:i w:val="1"/>
          <w:rtl w:val="0"/>
        </w:rPr>
        <w:t xml:space="preserve"> </w:t>
      </w:r>
      <w:r w:rsidDel="00000000" w:rsidR="00000000" w:rsidRPr="00000000">
        <w:rPr>
          <w:i w:val="1"/>
          <w:rtl w:val="0"/>
        </w:rPr>
        <w:t xml:space="preserve">Post-Hoc tests for condition*age group interaction from Table S1.</w:t>
      </w:r>
      <w:r w:rsidDel="00000000" w:rsidR="00000000" w:rsidRPr="00000000">
        <w:br w:type="page"/>
      </w:r>
      <w:r w:rsidDel="00000000" w:rsidR="00000000" w:rsidRPr="00000000">
        <w:rPr>
          <w:rtl w:val="0"/>
        </w:rPr>
      </w:r>
    </w:p>
    <w:p w:rsidR="00000000" w:rsidDel="00000000" w:rsidP="00000000" w:rsidRDefault="00000000" w:rsidRPr="00000000" w14:paraId="00000102">
      <w:pPr>
        <w:jc w:val="both"/>
        <w:rPr>
          <w:i w:val="1"/>
        </w:rPr>
      </w:pPr>
      <w:r w:rsidDel="00000000" w:rsidR="00000000" w:rsidRPr="00000000">
        <w:rPr>
          <w:rtl w:val="0"/>
        </w:rPr>
      </w:r>
    </w:p>
    <w:p w:rsidR="00000000" w:rsidDel="00000000" w:rsidP="00000000" w:rsidRDefault="00000000" w:rsidRPr="00000000" w14:paraId="00000103">
      <w:pPr>
        <w:pageBreakBefore w:val="0"/>
        <w:spacing w:after="200" w:lineRule="auto"/>
        <w:jc w:val="both"/>
        <w:rPr/>
      </w:pPr>
      <w:r w:rsidDel="00000000" w:rsidR="00000000" w:rsidRPr="00000000">
        <w:rPr>
          <w:i w:val="1"/>
          <w:rtl w:val="0"/>
        </w:rPr>
        <w:t xml:space="preserve">Relations between model-derived parameters and age</w:t>
      </w:r>
      <w:r w:rsidDel="00000000" w:rsidR="00000000" w:rsidRPr="00000000">
        <w:rPr>
          <w:rtl w:val="0"/>
        </w:rPr>
      </w:r>
    </w:p>
    <w:p w:rsidR="00000000" w:rsidDel="00000000" w:rsidP="00000000" w:rsidRDefault="00000000" w:rsidRPr="00000000" w14:paraId="00000104">
      <w:pPr>
        <w:pageBreakBefore w:val="0"/>
        <w:jc w:val="both"/>
        <w:rPr>
          <w:i w:val="1"/>
        </w:rPr>
      </w:pPr>
      <w:r w:rsidDel="00000000" w:rsidR="00000000" w:rsidRPr="00000000">
        <w:rPr>
          <w:rtl w:val="0"/>
        </w:rPr>
        <w:t xml:space="preserve">We evaluated the relations between the fitted parameters of the selected model and age, comparing models including only a linear effect of age and models including both linear and quadratic age-squared terms. Inclusion of the quadratic </w:t>
      </w:r>
      <w:r w:rsidDel="00000000" w:rsidR="00000000" w:rsidRPr="00000000">
        <w:rPr>
          <w:rtl w:val="0"/>
        </w:rPr>
        <w:t xml:space="preserve">age-squared term did not improve the fit of any of the linear models (all </w:t>
      </w:r>
      <w:r w:rsidDel="00000000" w:rsidR="00000000" w:rsidRPr="00000000">
        <w:rPr>
          <w:i w:val="1"/>
          <w:rtl w:val="0"/>
        </w:rPr>
        <w:t xml:space="preserve">p’</w:t>
      </w:r>
      <w:r w:rsidDel="00000000" w:rsidR="00000000" w:rsidRPr="00000000">
        <w:rPr>
          <w:rtl w:val="0"/>
        </w:rPr>
        <w:t xml:space="preserve">s</w:t>
      </w:r>
      <w:r w:rsidDel="00000000" w:rsidR="00000000" w:rsidRPr="00000000">
        <w:rPr>
          <w:i w:val="1"/>
          <w:rtl w:val="0"/>
        </w:rPr>
        <w:t xml:space="preserve">&gt;.15). </w:t>
      </w:r>
      <w:r w:rsidDel="00000000" w:rsidR="00000000" w:rsidRPr="00000000">
        <w:rPr>
          <w:rtl w:val="0"/>
        </w:rPr>
        <w:t xml:space="preserve">Linear age was not a meaningful predictor for any of the individual parameter values (all </w:t>
      </w:r>
      <w:r w:rsidDel="00000000" w:rsidR="00000000" w:rsidRPr="00000000">
        <w:rPr>
          <w:i w:val="1"/>
          <w:rtl w:val="0"/>
        </w:rPr>
        <w:t xml:space="preserve">p’</w:t>
      </w:r>
      <w:r w:rsidDel="00000000" w:rsidR="00000000" w:rsidRPr="00000000">
        <w:rPr>
          <w:rtl w:val="0"/>
        </w:rPr>
        <w:t xml:space="preserve">s</w:t>
      </w:r>
      <w:r w:rsidDel="00000000" w:rsidR="00000000" w:rsidRPr="00000000">
        <w:rPr>
          <w:i w:val="1"/>
          <w:rtl w:val="0"/>
        </w:rPr>
        <w:t xml:space="preserve">&gt;.1)</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05">
      <w:pPr>
        <w:pageBreakBefore w:val="0"/>
        <w:jc w:val="both"/>
        <w:rPr/>
      </w:pPr>
      <w:r w:rsidDel="00000000" w:rsidR="00000000" w:rsidRPr="00000000">
        <w:rPr>
          <w:rtl w:val="0"/>
        </w:rPr>
      </w:r>
    </w:p>
    <w:p w:rsidR="00000000" w:rsidDel="00000000" w:rsidP="00000000" w:rsidRDefault="00000000" w:rsidRPr="00000000" w14:paraId="00000106">
      <w:pPr>
        <w:pageBreakBefore w:val="0"/>
        <w:jc w:val="both"/>
        <w:rPr/>
      </w:pPr>
      <w:r w:rsidDel="00000000" w:rsidR="00000000" w:rsidRPr="00000000">
        <w:rPr>
          <w:rtl w:val="0"/>
        </w:rPr>
      </w:r>
    </w:p>
    <w:p w:rsidR="00000000" w:rsidDel="00000000" w:rsidP="00000000" w:rsidRDefault="00000000" w:rsidRPr="00000000" w14:paraId="00000107">
      <w:pPr>
        <w:pageBreakBefore w:val="0"/>
        <w:jc w:val="center"/>
        <w:rPr>
          <w:i w:val="1"/>
        </w:rPr>
      </w:pPr>
      <w:r w:rsidDel="00000000" w:rsidR="00000000" w:rsidRPr="00000000">
        <w:rPr>
          <w:i w:val="1"/>
        </w:rPr>
        <w:drawing>
          <wp:inline distB="114300" distT="114300" distL="114300" distR="114300">
            <wp:extent cx="5700713" cy="1671844"/>
            <wp:effectExtent b="0" l="0" r="0" t="0"/>
            <wp:docPr id="3"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5700713" cy="1671844"/>
                    </a:xfrm>
                    <a:prstGeom prst="rect"/>
                    <a:ln/>
                  </pic:spPr>
                </pic:pic>
              </a:graphicData>
            </a:graphic>
          </wp:inline>
        </w:drawing>
      </w:r>
      <w:r w:rsidDel="00000000" w:rsidR="00000000" w:rsidRPr="00000000">
        <w:rPr>
          <w:rtl w:val="0"/>
        </w:rPr>
      </w:r>
    </w:p>
    <w:p w:rsidR="00000000" w:rsidDel="00000000" w:rsidP="00000000" w:rsidRDefault="00000000" w:rsidRPr="00000000" w14:paraId="00000108">
      <w:pPr>
        <w:pageBreakBefore w:val="0"/>
        <w:jc w:val="both"/>
        <w:rPr>
          <w:i w:val="1"/>
        </w:rPr>
      </w:pPr>
      <w:r w:rsidDel="00000000" w:rsidR="00000000" w:rsidRPr="00000000">
        <w:rPr>
          <w:rtl w:val="0"/>
        </w:rPr>
      </w:r>
    </w:p>
    <w:p w:rsidR="00000000" w:rsidDel="00000000" w:rsidP="00000000" w:rsidRDefault="00000000" w:rsidRPr="00000000" w14:paraId="00000109">
      <w:pPr>
        <w:pageBreakBefore w:val="0"/>
        <w:jc w:val="both"/>
        <w:rPr>
          <w:i w:val="1"/>
        </w:rPr>
      </w:pPr>
      <w:r w:rsidDel="00000000" w:rsidR="00000000" w:rsidRPr="00000000">
        <w:rPr>
          <w:b w:val="1"/>
          <w:i w:val="1"/>
          <w:rtl w:val="0"/>
        </w:rPr>
        <w:t xml:space="preserve">Supplemental Figure S4.</w:t>
      </w:r>
      <w:r w:rsidDel="00000000" w:rsidR="00000000" w:rsidRPr="00000000">
        <w:rPr>
          <w:i w:val="1"/>
          <w:rtl w:val="0"/>
        </w:rPr>
        <w:t xml:space="preserve"> Relation between age and model parameters. (a) inverse temperature. (b) Initial learning rate. (c) Initial stimulus and action values. (d) </w:t>
      </w:r>
      <w:r w:rsidDel="00000000" w:rsidR="00000000" w:rsidRPr="00000000">
        <w:rPr>
          <w:rtl w:val="0"/>
        </w:rPr>
        <w:t xml:space="preserve">second-stage initial Pavlovian weight.</w:t>
      </w:r>
      <w:r w:rsidDel="00000000" w:rsidR="00000000" w:rsidRPr="00000000">
        <w:rPr>
          <w:i w:val="1"/>
          <w:rtl w:val="0"/>
        </w:rPr>
        <w:t xml:space="preserve"> Model-derived parameter estimates showed no evidence of age-related change. The relationship between age and each of the four-parameter estimates was best characterized by a linear function. Shaded error bars represent a .95 confidence interval.</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br w:type="page"/>
      </w: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80" w:right="0" w:hanging="480"/>
        <w:jc w:val="left"/>
        <w:rPr>
          <w:i w:val="1"/>
        </w:rPr>
      </w:pPr>
      <w:hyperlink r:id="rId11">
        <w:r w:rsidDel="00000000" w:rsidR="00000000" w:rsidRPr="00000000">
          <w:rPr>
            <w:i w:val="1"/>
            <w:color w:val="000000"/>
            <w:u w:val="none"/>
            <w:rtl w:val="0"/>
          </w:rPr>
          <w:t xml:space="preserve">Dorfman HM, Gershman SJ. 2019. Controllability governs the balance between Pavlovian and instrumental action selection. Nat Commun </w:t>
        </w:r>
      </w:hyperlink>
      <w:hyperlink r:id="rId12">
        <w:r w:rsidDel="00000000" w:rsidR="00000000" w:rsidRPr="00000000">
          <w:rPr>
            <w:b w:val="1"/>
            <w:i w:val="1"/>
            <w:color w:val="000000"/>
            <w:u w:val="none"/>
            <w:rtl w:val="0"/>
          </w:rPr>
          <w:t xml:space="preserve">10</w:t>
        </w:r>
      </w:hyperlink>
      <w:hyperlink r:id="rId13">
        <w:r w:rsidDel="00000000" w:rsidR="00000000" w:rsidRPr="00000000">
          <w:rPr>
            <w:i w:val="1"/>
            <w:color w:val="000000"/>
            <w:u w:val="none"/>
            <w:rtl w:val="0"/>
          </w:rPr>
          <w:t xml:space="preserve">: 5826.</w:t>
        </w:r>
      </w:hyperlink>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paperpile.com/b/5HHtTA/gi7r" TargetMode="External"/><Relationship Id="rId10" Type="http://schemas.openxmlformats.org/officeDocument/2006/relationships/image" Target="media/image4.png"/><Relationship Id="rId13" Type="http://schemas.openxmlformats.org/officeDocument/2006/relationships/hyperlink" Target="http://paperpile.com/b/5HHtTA/gi7r" TargetMode="External"/><Relationship Id="rId12" Type="http://schemas.openxmlformats.org/officeDocument/2006/relationships/hyperlink" Target="http://paperpile.com/b/5HHtTA/gi7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paperpile.com/c/5HHtTA/gi7r" TargetMode="Externa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