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270BD" w14:textId="77777777" w:rsidR="00DB0D31" w:rsidRPr="003E2803" w:rsidRDefault="00DB0D31" w:rsidP="00DB0D31">
      <w:pPr>
        <w:spacing w:after="120"/>
        <w:jc w:val="center"/>
        <w:rPr>
          <w:rFonts w:ascii="Arial" w:hAnsi="Arial" w:cs="Arial"/>
          <w:bCs/>
          <w:color w:val="00000A"/>
        </w:rPr>
      </w:pPr>
      <w:r w:rsidRPr="003E2803">
        <w:rPr>
          <w:rFonts w:ascii="Arial" w:hAnsi="Arial" w:cs="Arial"/>
          <w:b/>
          <w:color w:val="00000A"/>
        </w:rPr>
        <w:t>Parsing Memory and Non-Memory Contributions to Age-Related Declines in Mnemonic Discrimination Performance: A Hierarchical Bayesian Diffusion Decision Modeling Approach</w:t>
      </w:r>
    </w:p>
    <w:p w14:paraId="621B768F" w14:textId="6767D6AC" w:rsidR="00DB0D31" w:rsidRPr="003E2803" w:rsidRDefault="00DB0D31" w:rsidP="00DB0D31">
      <w:pPr>
        <w:spacing w:after="120"/>
        <w:jc w:val="center"/>
        <w:rPr>
          <w:rFonts w:ascii="Arial" w:hAnsi="Arial" w:cs="Arial"/>
          <w:bCs/>
          <w:color w:val="00000A"/>
        </w:rPr>
      </w:pPr>
      <w:proofErr w:type="spellStart"/>
      <w:r w:rsidRPr="003E2803">
        <w:rPr>
          <w:rFonts w:ascii="Arial" w:hAnsi="Arial" w:cs="Arial"/>
          <w:bCs/>
          <w:color w:val="00000A"/>
        </w:rPr>
        <w:t>Chwiesko</w:t>
      </w:r>
      <w:proofErr w:type="spellEnd"/>
      <w:r>
        <w:rPr>
          <w:rFonts w:ascii="Arial" w:hAnsi="Arial" w:cs="Arial"/>
          <w:bCs/>
          <w:color w:val="00000A"/>
        </w:rPr>
        <w:t xml:space="preserve"> et al. </w:t>
      </w:r>
    </w:p>
    <w:p w14:paraId="6E5B8D70" w14:textId="77777777" w:rsidR="00DB0D31" w:rsidRDefault="00DB0D31" w:rsidP="00DB0D31">
      <w:pPr>
        <w:spacing w:after="120"/>
        <w:jc w:val="center"/>
        <w:rPr>
          <w:rFonts w:ascii="Arial" w:hAnsi="Arial" w:cs="Arial"/>
          <w:b/>
          <w:bCs/>
        </w:rPr>
      </w:pPr>
    </w:p>
    <w:p w14:paraId="33603671" w14:textId="22BF4DD6" w:rsidR="00DB0D31" w:rsidRPr="003E2803" w:rsidRDefault="00DB0D31" w:rsidP="00DB0D31">
      <w:pPr>
        <w:spacing w:after="120"/>
        <w:jc w:val="center"/>
        <w:rPr>
          <w:rFonts w:ascii="Arial" w:hAnsi="Arial" w:cs="Arial"/>
        </w:rPr>
      </w:pPr>
      <w:r w:rsidRPr="003E2803">
        <w:rPr>
          <w:rFonts w:ascii="Arial" w:hAnsi="Arial" w:cs="Arial"/>
          <w:b/>
          <w:bCs/>
        </w:rPr>
        <w:t xml:space="preserve">SUPPLEMENTARY </w:t>
      </w:r>
      <w:r>
        <w:rPr>
          <w:rFonts w:ascii="Arial" w:hAnsi="Arial" w:cs="Arial"/>
          <w:b/>
          <w:bCs/>
        </w:rPr>
        <w:t>MATERIALS</w:t>
      </w:r>
    </w:p>
    <w:p w14:paraId="0D156505" w14:textId="77777777" w:rsidR="00DB0D31" w:rsidRPr="003E2803" w:rsidRDefault="00DB0D31" w:rsidP="00DB0D31">
      <w:pPr>
        <w:spacing w:after="120"/>
        <w:jc w:val="both"/>
        <w:rPr>
          <w:rFonts w:ascii="Arial" w:hAnsi="Arial" w:cs="Arial"/>
        </w:rPr>
      </w:pPr>
    </w:p>
    <w:p w14:paraId="08D12DBD" w14:textId="77777777" w:rsidR="00DB0D31" w:rsidRPr="003E2803" w:rsidRDefault="00DB0D31" w:rsidP="00DB0D31">
      <w:pPr>
        <w:spacing w:after="120"/>
        <w:jc w:val="both"/>
        <w:rPr>
          <w:rFonts w:ascii="Arial" w:hAnsi="Arial" w:cs="Arial"/>
        </w:rPr>
      </w:pPr>
    </w:p>
    <w:tbl>
      <w:tblPr>
        <w:tblW w:w="9535" w:type="dxa"/>
        <w:tblLook w:val="04A0" w:firstRow="1" w:lastRow="0" w:firstColumn="1" w:lastColumn="0" w:noHBand="0" w:noVBand="1"/>
      </w:tblPr>
      <w:tblGrid>
        <w:gridCol w:w="3415"/>
        <w:gridCol w:w="4680"/>
        <w:gridCol w:w="1440"/>
      </w:tblGrid>
      <w:tr w:rsidR="00DB0D31" w:rsidRPr="00DB0D31" w14:paraId="129ED386" w14:textId="77777777" w:rsidTr="00DB0D31">
        <w:trPr>
          <w:trHeight w:val="320"/>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7318" w14:textId="77777777" w:rsidR="00DB0D31" w:rsidRPr="00DB0D31" w:rsidRDefault="00DB0D31" w:rsidP="00B01582">
            <w:pPr>
              <w:spacing w:after="120"/>
              <w:jc w:val="both"/>
              <w:rPr>
                <w:rFonts w:ascii="Arial" w:hAnsi="Arial" w:cs="Arial"/>
                <w:b/>
                <w:bCs/>
                <w:color w:val="000000"/>
              </w:rPr>
            </w:pPr>
            <w:r w:rsidRPr="00DB0D31">
              <w:rPr>
                <w:rFonts w:ascii="Arial" w:hAnsi="Arial" w:cs="Arial"/>
                <w:b/>
                <w:bCs/>
                <w:color w:val="000000"/>
              </w:rPr>
              <w:t>Model</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14:paraId="2C0B2CF9" w14:textId="77777777" w:rsidR="00DB0D31" w:rsidRPr="00DB0D31" w:rsidRDefault="00DB0D31" w:rsidP="00B01582">
            <w:pPr>
              <w:spacing w:after="120"/>
              <w:jc w:val="both"/>
              <w:rPr>
                <w:rFonts w:ascii="Arial" w:hAnsi="Arial" w:cs="Arial"/>
                <w:b/>
                <w:bCs/>
                <w:color w:val="000000"/>
              </w:rPr>
            </w:pPr>
            <w:r w:rsidRPr="00DB0D31">
              <w:rPr>
                <w:rFonts w:ascii="Arial" w:hAnsi="Arial" w:cs="Arial"/>
                <w:b/>
                <w:bCs/>
                <w:color w:val="000000"/>
              </w:rPr>
              <w:t>Model structure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3C90A59" w14:textId="77777777" w:rsidR="00DB0D31" w:rsidRPr="00DB0D31" w:rsidRDefault="00DB0D31" w:rsidP="00B01582">
            <w:pPr>
              <w:spacing w:after="120"/>
              <w:jc w:val="both"/>
              <w:rPr>
                <w:rFonts w:ascii="Arial" w:hAnsi="Arial" w:cs="Arial"/>
                <w:b/>
                <w:bCs/>
                <w:color w:val="000000"/>
              </w:rPr>
            </w:pPr>
            <w:r w:rsidRPr="00DB0D31">
              <w:rPr>
                <w:rFonts w:ascii="Arial" w:hAnsi="Arial" w:cs="Arial"/>
                <w:b/>
                <w:bCs/>
                <w:color w:val="000000"/>
              </w:rPr>
              <w:t>DIC</w:t>
            </w:r>
          </w:p>
        </w:tc>
      </w:tr>
      <w:tr w:rsidR="00DB0D31" w:rsidRPr="003E2803" w14:paraId="0CC0B491"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57C693DF"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0</w:t>
            </w:r>
          </w:p>
        </w:tc>
        <w:tc>
          <w:tcPr>
            <w:tcW w:w="4680" w:type="dxa"/>
            <w:tcBorders>
              <w:top w:val="single" w:sz="4" w:space="0" w:color="auto"/>
              <w:left w:val="nil"/>
              <w:bottom w:val="nil"/>
              <w:right w:val="single" w:sz="4" w:space="0" w:color="auto"/>
            </w:tcBorders>
            <w:shd w:val="clear" w:color="auto" w:fill="auto"/>
            <w:noWrap/>
            <w:vAlign w:val="bottom"/>
            <w:hideMark/>
          </w:tcPr>
          <w:p w14:paraId="7823A435"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β (g), </w:t>
            </w:r>
            <w:r w:rsidRPr="003E2803">
              <w:rPr>
                <w:rFonts w:ascii="Cambria Math" w:hAnsi="Cambria Math" w:cs="Cambria Math"/>
                <w:color w:val="000000"/>
              </w:rPr>
              <w:t>𝜏</w:t>
            </w:r>
            <w:r w:rsidRPr="003E2803">
              <w:rPr>
                <w:rFonts w:ascii="Arial" w:hAnsi="Arial" w:cs="Arial"/>
                <w:color w:val="000000"/>
              </w:rPr>
              <w:t xml:space="preserve"> (g), </w:t>
            </w:r>
            <w:r w:rsidRPr="003E2803">
              <w:rPr>
                <w:rFonts w:ascii="Cambria Math" w:hAnsi="Cambria Math" w:cs="Cambria Math"/>
                <w:color w:val="000000"/>
              </w:rPr>
              <w:t>𝛿</w:t>
            </w:r>
            <w:r w:rsidRPr="003E2803">
              <w:rPr>
                <w:rFonts w:ascii="Arial" w:hAnsi="Arial" w:cs="Arial"/>
                <w:color w:val="000000"/>
              </w:rPr>
              <w:t xml:space="preserve"> (g, c)</w:t>
            </w:r>
          </w:p>
        </w:tc>
        <w:tc>
          <w:tcPr>
            <w:tcW w:w="1440" w:type="dxa"/>
            <w:tcBorders>
              <w:top w:val="single" w:sz="4" w:space="0" w:color="auto"/>
              <w:left w:val="nil"/>
              <w:bottom w:val="nil"/>
              <w:right w:val="single" w:sz="4" w:space="0" w:color="auto"/>
            </w:tcBorders>
            <w:shd w:val="clear" w:color="auto" w:fill="auto"/>
            <w:noWrap/>
            <w:vAlign w:val="bottom"/>
            <w:hideMark/>
          </w:tcPr>
          <w:p w14:paraId="0A5F8011"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10688.25</w:t>
            </w:r>
          </w:p>
        </w:tc>
      </w:tr>
      <w:tr w:rsidR="00DB0D31" w:rsidRPr="003E2803" w14:paraId="3230746D"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57DBCE7B"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1</w:t>
            </w:r>
          </w:p>
        </w:tc>
        <w:tc>
          <w:tcPr>
            <w:tcW w:w="4680" w:type="dxa"/>
            <w:tcBorders>
              <w:top w:val="single" w:sz="4" w:space="0" w:color="auto"/>
              <w:left w:val="nil"/>
              <w:bottom w:val="nil"/>
              <w:right w:val="single" w:sz="4" w:space="0" w:color="auto"/>
            </w:tcBorders>
            <w:shd w:val="clear" w:color="auto" w:fill="auto"/>
            <w:noWrap/>
            <w:vAlign w:val="bottom"/>
            <w:hideMark/>
          </w:tcPr>
          <w:p w14:paraId="268D1A2E"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β (g), </w:t>
            </w:r>
            <w:r w:rsidRPr="003E2803">
              <w:rPr>
                <w:rFonts w:ascii="Cambria Math" w:hAnsi="Cambria Math" w:cs="Cambria Math"/>
                <w:color w:val="000000"/>
              </w:rPr>
              <w:t>𝜏</w:t>
            </w:r>
            <w:r w:rsidRPr="003E2803">
              <w:rPr>
                <w:rFonts w:ascii="Arial" w:hAnsi="Arial" w:cs="Arial"/>
                <w:color w:val="000000"/>
              </w:rPr>
              <w:t xml:space="preserve"> (g),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0E3213DB"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9567.33</w:t>
            </w:r>
          </w:p>
        </w:tc>
      </w:tr>
      <w:tr w:rsidR="00DB0D31" w:rsidRPr="003E2803" w14:paraId="59525A5F"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07EF5876"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2</w:t>
            </w:r>
          </w:p>
        </w:tc>
        <w:tc>
          <w:tcPr>
            <w:tcW w:w="4680" w:type="dxa"/>
            <w:tcBorders>
              <w:top w:val="single" w:sz="4" w:space="0" w:color="auto"/>
              <w:left w:val="nil"/>
              <w:bottom w:val="nil"/>
              <w:right w:val="single" w:sz="4" w:space="0" w:color="auto"/>
            </w:tcBorders>
            <w:shd w:val="clear" w:color="auto" w:fill="auto"/>
            <w:noWrap/>
            <w:vAlign w:val="bottom"/>
            <w:hideMark/>
          </w:tcPr>
          <w:p w14:paraId="042158B3"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β (g), </w:t>
            </w:r>
            <w:r w:rsidRPr="003E2803">
              <w:rPr>
                <w:rFonts w:ascii="Cambria Math" w:hAnsi="Cambria Math" w:cs="Cambria Math"/>
                <w:color w:val="000000"/>
              </w:rPr>
              <w:t>𝜏</w:t>
            </w:r>
            <w:r w:rsidRPr="003E2803">
              <w:rPr>
                <w:rFonts w:ascii="Arial" w:hAnsi="Arial" w:cs="Arial"/>
                <w:color w:val="000000"/>
              </w:rPr>
              <w:t xml:space="preserve"> (g, s),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0E54767D"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6573.04</w:t>
            </w:r>
          </w:p>
        </w:tc>
      </w:tr>
      <w:tr w:rsidR="00DB0D31" w:rsidRPr="003E2803" w14:paraId="286BD771"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4761DADC"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3</w:t>
            </w:r>
          </w:p>
        </w:tc>
        <w:tc>
          <w:tcPr>
            <w:tcW w:w="4680" w:type="dxa"/>
            <w:tcBorders>
              <w:top w:val="single" w:sz="4" w:space="0" w:color="auto"/>
              <w:left w:val="nil"/>
              <w:bottom w:val="nil"/>
              <w:right w:val="single" w:sz="4" w:space="0" w:color="auto"/>
            </w:tcBorders>
            <w:shd w:val="clear" w:color="auto" w:fill="auto"/>
            <w:noWrap/>
            <w:vAlign w:val="bottom"/>
            <w:hideMark/>
          </w:tcPr>
          <w:p w14:paraId="1015F66D"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β (g, s), </w:t>
            </w:r>
            <w:r w:rsidRPr="003E2803">
              <w:rPr>
                <w:rFonts w:ascii="Cambria Math" w:hAnsi="Cambria Math" w:cs="Cambria Math"/>
                <w:color w:val="000000"/>
              </w:rPr>
              <w:t>𝜏</w:t>
            </w:r>
            <w:r w:rsidRPr="003E2803">
              <w:rPr>
                <w:rFonts w:ascii="Arial" w:hAnsi="Arial" w:cs="Arial"/>
                <w:color w:val="000000"/>
              </w:rPr>
              <w:t xml:space="preserve"> (g, s),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359B7888"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6496.65</w:t>
            </w:r>
          </w:p>
        </w:tc>
      </w:tr>
      <w:tr w:rsidR="00DB0D31" w:rsidRPr="003E2803" w14:paraId="64E93ACB"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4C34E251"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4</w:t>
            </w:r>
          </w:p>
        </w:tc>
        <w:tc>
          <w:tcPr>
            <w:tcW w:w="4680" w:type="dxa"/>
            <w:tcBorders>
              <w:top w:val="single" w:sz="4" w:space="0" w:color="auto"/>
              <w:left w:val="nil"/>
              <w:bottom w:val="nil"/>
              <w:right w:val="single" w:sz="4" w:space="0" w:color="auto"/>
            </w:tcBorders>
            <w:shd w:val="clear" w:color="auto" w:fill="auto"/>
            <w:noWrap/>
            <w:vAlign w:val="bottom"/>
            <w:hideMark/>
          </w:tcPr>
          <w:p w14:paraId="23DB1638"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s), β (g, s), </w:t>
            </w:r>
            <w:r w:rsidRPr="003E2803">
              <w:rPr>
                <w:rFonts w:ascii="Cambria Math" w:hAnsi="Cambria Math" w:cs="Cambria Math"/>
                <w:color w:val="000000"/>
              </w:rPr>
              <w:t>𝜏</w:t>
            </w:r>
            <w:r w:rsidRPr="003E2803">
              <w:rPr>
                <w:rFonts w:ascii="Arial" w:hAnsi="Arial" w:cs="Arial"/>
                <w:color w:val="000000"/>
              </w:rPr>
              <w:t xml:space="preserve"> (g, s),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26F01F30"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6390.63</w:t>
            </w:r>
          </w:p>
        </w:tc>
      </w:tr>
      <w:tr w:rsidR="00DB0D31" w:rsidRPr="003E2803" w14:paraId="3A510BB9"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62816D16"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5</w:t>
            </w:r>
          </w:p>
        </w:tc>
        <w:tc>
          <w:tcPr>
            <w:tcW w:w="4680" w:type="dxa"/>
            <w:tcBorders>
              <w:top w:val="single" w:sz="4" w:space="0" w:color="auto"/>
              <w:left w:val="nil"/>
              <w:bottom w:val="nil"/>
              <w:right w:val="single" w:sz="4" w:space="0" w:color="auto"/>
            </w:tcBorders>
            <w:shd w:val="clear" w:color="auto" w:fill="auto"/>
            <w:noWrap/>
            <w:vAlign w:val="bottom"/>
            <w:hideMark/>
          </w:tcPr>
          <w:p w14:paraId="1A42E20D"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s), β (g, s), </w:t>
            </w:r>
            <w:r w:rsidRPr="003E2803">
              <w:rPr>
                <w:rFonts w:ascii="Cambria Math" w:hAnsi="Cambria Math" w:cs="Cambria Math"/>
                <w:color w:val="000000"/>
              </w:rPr>
              <w:t>𝜏</w:t>
            </w:r>
            <w:r w:rsidRPr="003E2803">
              <w:rPr>
                <w:rFonts w:ascii="Arial" w:hAnsi="Arial" w:cs="Arial"/>
                <w:color w:val="000000"/>
              </w:rPr>
              <w:t xml:space="preserve"> (g, s, t),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12E6C645"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2553.64</w:t>
            </w:r>
          </w:p>
        </w:tc>
      </w:tr>
      <w:tr w:rsidR="00DB0D31" w:rsidRPr="003E2803" w14:paraId="502683A4" w14:textId="77777777" w:rsidTr="00DB0D31">
        <w:trPr>
          <w:trHeight w:val="320"/>
        </w:trPr>
        <w:tc>
          <w:tcPr>
            <w:tcW w:w="3415" w:type="dxa"/>
            <w:tcBorders>
              <w:top w:val="single" w:sz="4" w:space="0" w:color="auto"/>
              <w:left w:val="single" w:sz="4" w:space="0" w:color="auto"/>
              <w:bottom w:val="nil"/>
              <w:right w:val="single" w:sz="4" w:space="0" w:color="auto"/>
            </w:tcBorders>
            <w:shd w:val="clear" w:color="auto" w:fill="auto"/>
            <w:noWrap/>
            <w:vAlign w:val="bottom"/>
            <w:hideMark/>
          </w:tcPr>
          <w:p w14:paraId="523B9D0F"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6</w:t>
            </w:r>
          </w:p>
        </w:tc>
        <w:tc>
          <w:tcPr>
            <w:tcW w:w="4680" w:type="dxa"/>
            <w:tcBorders>
              <w:top w:val="single" w:sz="4" w:space="0" w:color="auto"/>
              <w:left w:val="nil"/>
              <w:bottom w:val="nil"/>
              <w:right w:val="single" w:sz="4" w:space="0" w:color="auto"/>
            </w:tcBorders>
            <w:shd w:val="clear" w:color="auto" w:fill="auto"/>
            <w:noWrap/>
            <w:vAlign w:val="bottom"/>
            <w:hideMark/>
          </w:tcPr>
          <w:p w14:paraId="54053505"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s), β (g, s, t), </w:t>
            </w:r>
            <w:r w:rsidRPr="003E2803">
              <w:rPr>
                <w:rFonts w:ascii="Cambria Math" w:hAnsi="Cambria Math" w:cs="Cambria Math"/>
                <w:color w:val="000000"/>
              </w:rPr>
              <w:t>𝜏</w:t>
            </w:r>
            <w:r w:rsidRPr="003E2803">
              <w:rPr>
                <w:rFonts w:ascii="Arial" w:hAnsi="Arial" w:cs="Arial"/>
                <w:color w:val="000000"/>
              </w:rPr>
              <w:t xml:space="preserve"> (g, s, t), </w:t>
            </w:r>
            <w:r w:rsidRPr="003E2803">
              <w:rPr>
                <w:rFonts w:ascii="Cambria Math" w:hAnsi="Cambria Math" w:cs="Cambria Math"/>
                <w:color w:val="000000"/>
              </w:rPr>
              <w:t>𝛿</w:t>
            </w:r>
            <w:r w:rsidRPr="003E2803">
              <w:rPr>
                <w:rFonts w:ascii="Arial" w:hAnsi="Arial" w:cs="Arial"/>
                <w:color w:val="000000"/>
              </w:rPr>
              <w:t xml:space="preserve"> (g, c, s)</w:t>
            </w:r>
          </w:p>
        </w:tc>
        <w:tc>
          <w:tcPr>
            <w:tcW w:w="1440" w:type="dxa"/>
            <w:tcBorders>
              <w:top w:val="single" w:sz="4" w:space="0" w:color="auto"/>
              <w:left w:val="nil"/>
              <w:bottom w:val="nil"/>
              <w:right w:val="single" w:sz="4" w:space="0" w:color="auto"/>
            </w:tcBorders>
            <w:shd w:val="clear" w:color="auto" w:fill="auto"/>
            <w:noWrap/>
            <w:vAlign w:val="bottom"/>
            <w:hideMark/>
          </w:tcPr>
          <w:p w14:paraId="66CFE239"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2344.74</w:t>
            </w:r>
          </w:p>
        </w:tc>
      </w:tr>
      <w:tr w:rsidR="00DB0D31" w:rsidRPr="003E2803" w14:paraId="06E807F6" w14:textId="77777777" w:rsidTr="00DB0D31">
        <w:trPr>
          <w:trHeight w:val="320"/>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09BC"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Model 7 (Full model)</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14:paraId="20A3655D" w14:textId="77777777" w:rsidR="00DB0D31" w:rsidRPr="003E2803" w:rsidRDefault="00DB0D31" w:rsidP="00B01582">
            <w:pPr>
              <w:spacing w:after="120"/>
              <w:jc w:val="both"/>
              <w:rPr>
                <w:rFonts w:ascii="Arial" w:hAnsi="Arial" w:cs="Arial"/>
                <w:color w:val="000000"/>
              </w:rPr>
            </w:pPr>
            <w:r w:rsidRPr="003E2803">
              <w:rPr>
                <w:rFonts w:ascii="Cambria Math" w:hAnsi="Cambria Math" w:cs="Cambria Math"/>
                <w:color w:val="000000"/>
              </w:rPr>
              <w:t>⍺</w:t>
            </w:r>
            <w:r w:rsidRPr="003E2803">
              <w:rPr>
                <w:rFonts w:ascii="Arial" w:hAnsi="Arial" w:cs="Arial"/>
                <w:color w:val="000000"/>
              </w:rPr>
              <w:t xml:space="preserve"> (g, s), β (g, s, t), </w:t>
            </w:r>
            <w:r w:rsidRPr="003E2803">
              <w:rPr>
                <w:rFonts w:ascii="Cambria Math" w:hAnsi="Cambria Math" w:cs="Cambria Math"/>
                <w:color w:val="000000"/>
              </w:rPr>
              <w:t>𝜏</w:t>
            </w:r>
            <w:r w:rsidRPr="003E2803">
              <w:rPr>
                <w:rFonts w:ascii="Arial" w:hAnsi="Arial" w:cs="Arial"/>
                <w:color w:val="000000"/>
              </w:rPr>
              <w:t xml:space="preserve"> (g, s, t), </w:t>
            </w:r>
            <w:r w:rsidRPr="003E2803">
              <w:rPr>
                <w:rFonts w:ascii="Cambria Math" w:hAnsi="Cambria Math" w:cs="Cambria Math"/>
                <w:color w:val="000000"/>
              </w:rPr>
              <w:t>𝛿</w:t>
            </w:r>
            <w:r w:rsidRPr="003E2803">
              <w:rPr>
                <w:rFonts w:ascii="Arial" w:hAnsi="Arial" w:cs="Arial"/>
                <w:color w:val="000000"/>
              </w:rPr>
              <w:t xml:space="preserve"> (g, c, s, 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7746233" w14:textId="77777777" w:rsidR="00DB0D31" w:rsidRPr="003E2803" w:rsidRDefault="00DB0D31" w:rsidP="00B01582">
            <w:pPr>
              <w:spacing w:after="120"/>
              <w:jc w:val="both"/>
              <w:rPr>
                <w:rFonts w:ascii="Arial" w:hAnsi="Arial" w:cs="Arial"/>
                <w:color w:val="000000"/>
              </w:rPr>
            </w:pPr>
            <w:r w:rsidRPr="003E2803">
              <w:rPr>
                <w:rFonts w:ascii="Arial" w:hAnsi="Arial" w:cs="Arial"/>
                <w:color w:val="000000"/>
              </w:rPr>
              <w:t>438.61</w:t>
            </w:r>
          </w:p>
        </w:tc>
      </w:tr>
    </w:tbl>
    <w:p w14:paraId="0E861C25" w14:textId="77777777" w:rsidR="00DB0D31" w:rsidRPr="003E2803" w:rsidRDefault="00DB0D31" w:rsidP="00DB0D31">
      <w:pPr>
        <w:spacing w:after="120"/>
        <w:jc w:val="both"/>
        <w:rPr>
          <w:rFonts w:ascii="Arial" w:hAnsi="Arial" w:cs="Arial"/>
        </w:rPr>
      </w:pPr>
    </w:p>
    <w:p w14:paraId="32884F85" w14:textId="00210B42" w:rsidR="00DB0D31" w:rsidRPr="003E2803" w:rsidRDefault="00DB0D31" w:rsidP="00DB0D31">
      <w:pPr>
        <w:spacing w:after="120"/>
        <w:jc w:val="both"/>
        <w:rPr>
          <w:rFonts w:ascii="Arial" w:hAnsi="Arial" w:cs="Arial"/>
        </w:rPr>
      </w:pPr>
      <w:r>
        <w:rPr>
          <w:rFonts w:ascii="Arial" w:eastAsia="Calibri" w:hAnsi="Arial" w:cs="Arial"/>
          <w:b/>
          <w:bCs/>
          <w:color w:val="000000"/>
        </w:rPr>
        <w:t xml:space="preserve">Supplementary </w:t>
      </w:r>
      <w:r w:rsidRPr="00DB0D31">
        <w:rPr>
          <w:rFonts w:ascii="Arial" w:hAnsi="Arial" w:cs="Arial"/>
          <w:b/>
          <w:bCs/>
        </w:rPr>
        <w:t xml:space="preserve">Table </w:t>
      </w:r>
      <w:r>
        <w:rPr>
          <w:rFonts w:ascii="Arial" w:hAnsi="Arial" w:cs="Arial"/>
          <w:b/>
          <w:bCs/>
        </w:rPr>
        <w:t>S</w:t>
      </w:r>
      <w:r w:rsidRPr="00DB0D31">
        <w:rPr>
          <w:rFonts w:ascii="Arial" w:hAnsi="Arial" w:cs="Arial"/>
          <w:b/>
          <w:bCs/>
        </w:rPr>
        <w:t>1.</w:t>
      </w:r>
      <w:r w:rsidRPr="003E2803">
        <w:rPr>
          <w:rFonts w:ascii="Arial" w:hAnsi="Arial" w:cs="Arial"/>
        </w:rPr>
        <w:t xml:space="preserve"> Models of different complexity (number of hierarchical levels (g: Group, c: Condition, s: Subject, t: Trial) and permitted variation of model parameters (</w:t>
      </w:r>
      <w:r w:rsidRPr="003E2803">
        <w:rPr>
          <w:rFonts w:ascii="Cambria Math" w:hAnsi="Cambria Math" w:cs="Cambria Math"/>
          <w:color w:val="000000"/>
        </w:rPr>
        <w:t>⍺</w:t>
      </w:r>
      <w:r w:rsidRPr="003E2803">
        <w:rPr>
          <w:rFonts w:ascii="Arial" w:hAnsi="Arial" w:cs="Arial"/>
          <w:color w:val="000000"/>
        </w:rPr>
        <w:t xml:space="preserve">: </w:t>
      </w:r>
      <w:r w:rsidRPr="003E2803">
        <w:rPr>
          <w:rFonts w:ascii="Arial" w:hAnsi="Arial" w:cs="Arial"/>
        </w:rPr>
        <w:t>Boundary separation</w:t>
      </w:r>
      <w:r w:rsidRPr="003E2803">
        <w:rPr>
          <w:rFonts w:ascii="Arial" w:hAnsi="Arial" w:cs="Arial"/>
          <w:color w:val="000000"/>
        </w:rPr>
        <w:t xml:space="preserve">, β: </w:t>
      </w:r>
      <w:r w:rsidRPr="003E2803">
        <w:rPr>
          <w:rFonts w:ascii="Arial" w:hAnsi="Arial" w:cs="Arial"/>
        </w:rPr>
        <w:t>Response Bias</w:t>
      </w:r>
      <w:r w:rsidRPr="003E2803">
        <w:rPr>
          <w:rFonts w:ascii="Arial" w:hAnsi="Arial" w:cs="Arial"/>
          <w:color w:val="000000"/>
        </w:rPr>
        <w:t xml:space="preserve">, </w:t>
      </w:r>
      <w:r w:rsidRPr="003E2803">
        <w:rPr>
          <w:rFonts w:ascii="Cambria Math" w:hAnsi="Cambria Math" w:cs="Cambria Math"/>
          <w:color w:val="000000"/>
        </w:rPr>
        <w:t>𝜏</w:t>
      </w:r>
      <w:r w:rsidRPr="003E2803">
        <w:rPr>
          <w:rFonts w:ascii="Arial" w:hAnsi="Arial" w:cs="Arial"/>
          <w:color w:val="000000"/>
        </w:rPr>
        <w:t xml:space="preserve">: </w:t>
      </w:r>
      <w:r w:rsidRPr="003E2803">
        <w:rPr>
          <w:rFonts w:ascii="Arial" w:hAnsi="Arial" w:cs="Arial"/>
        </w:rPr>
        <w:t>Non-decision time</w:t>
      </w:r>
      <w:r w:rsidRPr="003E2803">
        <w:rPr>
          <w:rFonts w:ascii="Arial" w:hAnsi="Arial" w:cs="Arial"/>
          <w:color w:val="000000"/>
        </w:rPr>
        <w:t xml:space="preserve">, </w:t>
      </w:r>
      <w:r w:rsidRPr="003E2803">
        <w:rPr>
          <w:rFonts w:ascii="Cambria Math" w:hAnsi="Cambria Math" w:cs="Cambria Math"/>
          <w:color w:val="000000"/>
        </w:rPr>
        <w:t>𝛿</w:t>
      </w:r>
      <w:r w:rsidRPr="003E2803">
        <w:rPr>
          <w:rFonts w:ascii="Arial" w:hAnsi="Arial" w:cs="Arial"/>
          <w:color w:val="000000"/>
        </w:rPr>
        <w:t xml:space="preserve">: </w:t>
      </w:r>
      <w:r w:rsidRPr="003E2803">
        <w:rPr>
          <w:rFonts w:ascii="Arial" w:hAnsi="Arial" w:cs="Arial"/>
        </w:rPr>
        <w:t xml:space="preserve">drift-rate) across these levels) that were fitted to the data and their Deviance Information Criterions (DICs). Based on the lowest DIC, Model 7 was chosen for analysis. </w:t>
      </w:r>
    </w:p>
    <w:p w14:paraId="325F679A" w14:textId="77777777" w:rsidR="00DB0D31" w:rsidRPr="003E2803" w:rsidRDefault="00DB0D31" w:rsidP="00DB0D31">
      <w:pPr>
        <w:spacing w:after="120"/>
        <w:jc w:val="both"/>
        <w:rPr>
          <w:rFonts w:ascii="Arial" w:hAnsi="Arial" w:cs="Arial"/>
        </w:rPr>
      </w:pPr>
    </w:p>
    <w:p w14:paraId="111640F6" w14:textId="77777777" w:rsidR="00DB0D31" w:rsidRPr="003E2803" w:rsidRDefault="00DB0D31" w:rsidP="00DB0D31">
      <w:pPr>
        <w:spacing w:after="120"/>
        <w:jc w:val="both"/>
        <w:rPr>
          <w:rFonts w:ascii="Arial" w:hAnsi="Arial" w:cs="Arial"/>
        </w:rPr>
      </w:pPr>
    </w:p>
    <w:p w14:paraId="1DC6D1D2" w14:textId="607A0B87" w:rsidR="00DB0D31" w:rsidRDefault="00DB0D31">
      <w:pPr>
        <w:rPr>
          <w:rFonts w:ascii="Arial" w:hAnsi="Arial" w:cs="Arial"/>
        </w:rPr>
      </w:pPr>
      <w:r>
        <w:rPr>
          <w:rFonts w:ascii="Arial" w:hAnsi="Arial" w:cs="Arial"/>
        </w:rPr>
        <w:br w:type="page"/>
      </w:r>
    </w:p>
    <w:p w14:paraId="40B51C7D" w14:textId="77777777" w:rsidR="00DB0D31" w:rsidRPr="003E2803" w:rsidRDefault="00DB0D31" w:rsidP="00DB0D31">
      <w:pPr>
        <w:spacing w:after="120"/>
        <w:jc w:val="both"/>
        <w:rPr>
          <w:rFonts w:ascii="Arial" w:hAnsi="Arial" w:cs="Arial"/>
        </w:rPr>
      </w:pPr>
      <w:r w:rsidRPr="003E2803">
        <w:rPr>
          <w:rFonts w:ascii="Arial" w:hAnsi="Arial" w:cs="Arial"/>
          <w:noProof/>
        </w:rPr>
        <w:lastRenderedPageBreak/>
        <w:drawing>
          <wp:inline distT="0" distB="0" distL="0" distR="0" wp14:anchorId="7BCCC38D" wp14:editId="797703BC">
            <wp:extent cx="5943600" cy="1514475"/>
            <wp:effectExtent l="0" t="0" r="0" b="0"/>
            <wp:docPr id="2" name="Picture 1">
              <a:extLst xmlns:a="http://schemas.openxmlformats.org/drawingml/2006/main">
                <a:ext uri="{FF2B5EF4-FFF2-40B4-BE49-F238E27FC236}">
                  <a16:creationId xmlns:a16="http://schemas.microsoft.com/office/drawing/2014/main" id="{297D846A-C743-6275-073A-B265C5839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7D846A-C743-6275-073A-B265C5839BCF}"/>
                        </a:ext>
                      </a:extLst>
                    </pic:cNvPr>
                    <pic:cNvPicPr>
                      <a:picLocks noChangeAspect="1"/>
                    </pic:cNvPicPr>
                  </pic:nvPicPr>
                  <pic:blipFill>
                    <a:blip r:embed="rId5"/>
                    <a:stretch>
                      <a:fillRect/>
                    </a:stretch>
                  </pic:blipFill>
                  <pic:spPr>
                    <a:xfrm>
                      <a:off x="0" y="0"/>
                      <a:ext cx="5943600" cy="1514475"/>
                    </a:xfrm>
                    <a:prstGeom prst="rect">
                      <a:avLst/>
                    </a:prstGeom>
                  </pic:spPr>
                </pic:pic>
              </a:graphicData>
            </a:graphic>
          </wp:inline>
        </w:drawing>
      </w:r>
    </w:p>
    <w:p w14:paraId="751175B3" w14:textId="77777777" w:rsidR="00DB0D31" w:rsidRPr="003E2803" w:rsidRDefault="00DB0D31" w:rsidP="00DB0D31">
      <w:pPr>
        <w:spacing w:after="120"/>
        <w:jc w:val="both"/>
        <w:rPr>
          <w:rFonts w:ascii="Arial" w:hAnsi="Arial" w:cs="Arial"/>
        </w:rPr>
      </w:pPr>
    </w:p>
    <w:p w14:paraId="39DD59DA" w14:textId="42FD07CD" w:rsidR="00DB0D31" w:rsidRPr="003E2803" w:rsidRDefault="00DB0D31" w:rsidP="00DB0D31">
      <w:pPr>
        <w:spacing w:after="120"/>
        <w:jc w:val="both"/>
        <w:rPr>
          <w:rFonts w:ascii="Arial" w:hAnsi="Arial" w:cs="Arial"/>
        </w:rPr>
      </w:pPr>
      <w:r>
        <w:rPr>
          <w:rFonts w:ascii="Arial" w:eastAsia="Calibri" w:hAnsi="Arial" w:cs="Arial"/>
          <w:b/>
          <w:bCs/>
          <w:color w:val="000000"/>
        </w:rPr>
        <w:t xml:space="preserve">Supplementary </w:t>
      </w:r>
      <w:r w:rsidRPr="00DB0D31">
        <w:rPr>
          <w:rFonts w:ascii="Arial" w:hAnsi="Arial" w:cs="Arial"/>
          <w:b/>
          <w:bCs/>
        </w:rPr>
        <w:t xml:space="preserve">Table </w:t>
      </w:r>
      <w:r>
        <w:rPr>
          <w:rFonts w:ascii="Arial" w:hAnsi="Arial" w:cs="Arial"/>
          <w:b/>
          <w:bCs/>
        </w:rPr>
        <w:t>S</w:t>
      </w:r>
      <w:r w:rsidRPr="00DB0D31">
        <w:rPr>
          <w:rFonts w:ascii="Arial" w:hAnsi="Arial" w:cs="Arial"/>
          <w:b/>
          <w:bCs/>
        </w:rPr>
        <w:t>2.</w:t>
      </w:r>
      <w:r w:rsidRPr="003E2803">
        <w:rPr>
          <w:rFonts w:ascii="Arial" w:hAnsi="Arial" w:cs="Arial"/>
        </w:rPr>
        <w:t xml:space="preserve"> Estimated group means for Diffusion Decision Model Parameters based on our Hierarchical Bayesian model (Full model) using Markov-chain Monte Carlo (MCMC), and two standard fitting methods -the publicly available fast-dm package (outliers removed) and the two chi-square fitting method. Group differences in Model parameters are evaluated based on the Bayes factor (Savage-Dickey Density ratio) for our Full Model, and t-test for independent groups for the latter two fitting methods. The last two columns list the p-values for the t-tests. The group differences in the non-decision time (</w:t>
      </w:r>
      <w:r w:rsidRPr="003E2803">
        <w:rPr>
          <w:rFonts w:ascii="Arial" w:hAnsi="Arial" w:cs="Arial"/>
          <w:color w:val="00000A"/>
        </w:rPr>
        <w:sym w:font="Symbol" w:char="F074"/>
      </w:r>
      <w:r w:rsidRPr="003E2803">
        <w:rPr>
          <w:rFonts w:ascii="Arial" w:hAnsi="Arial" w:cs="Arial"/>
        </w:rPr>
        <w:t>), and the drift rate parameter for the two lure conditions (</w:t>
      </w:r>
      <w:r w:rsidRPr="003E2803">
        <w:rPr>
          <w:rFonts w:ascii="Arial" w:hAnsi="Arial" w:cs="Arial"/>
          <w:color w:val="00000A"/>
        </w:rPr>
        <w:sym w:font="Symbol" w:char="F064"/>
      </w:r>
      <w:r w:rsidRPr="003E2803">
        <w:rPr>
          <w:rFonts w:ascii="Arial" w:hAnsi="Arial" w:cs="Arial"/>
          <w:color w:val="00000A"/>
        </w:rPr>
        <w:t xml:space="preserve"> (</w:t>
      </w:r>
      <w:proofErr w:type="spellStart"/>
      <w:r w:rsidRPr="003E2803">
        <w:rPr>
          <w:rFonts w:ascii="Arial" w:hAnsi="Arial" w:cs="Arial"/>
          <w:color w:val="00000A"/>
        </w:rPr>
        <w:t>HighSim</w:t>
      </w:r>
      <w:proofErr w:type="spellEnd"/>
      <w:r w:rsidRPr="003E2803">
        <w:rPr>
          <w:rFonts w:ascii="Arial" w:hAnsi="Arial" w:cs="Arial"/>
          <w:color w:val="00000A"/>
        </w:rPr>
        <w:t xml:space="preserve">) and </w:t>
      </w:r>
      <w:r w:rsidRPr="003E2803">
        <w:rPr>
          <w:rFonts w:ascii="Arial" w:hAnsi="Arial" w:cs="Arial"/>
        </w:rPr>
        <w:t>(</w:t>
      </w:r>
      <w:r w:rsidRPr="003E2803">
        <w:rPr>
          <w:rFonts w:ascii="Arial" w:hAnsi="Arial" w:cs="Arial"/>
          <w:color w:val="00000A"/>
        </w:rPr>
        <w:sym w:font="Symbol" w:char="F064"/>
      </w:r>
      <w:r w:rsidRPr="003E2803">
        <w:rPr>
          <w:rFonts w:ascii="Arial" w:hAnsi="Arial" w:cs="Arial"/>
          <w:color w:val="00000A"/>
        </w:rPr>
        <w:t xml:space="preserve"> (</w:t>
      </w:r>
      <w:proofErr w:type="spellStart"/>
      <w:r w:rsidRPr="003E2803">
        <w:rPr>
          <w:rFonts w:ascii="Arial" w:hAnsi="Arial" w:cs="Arial"/>
          <w:color w:val="00000A"/>
        </w:rPr>
        <w:t>LowSim</w:t>
      </w:r>
      <w:proofErr w:type="spellEnd"/>
      <w:r w:rsidRPr="003E2803">
        <w:rPr>
          <w:rFonts w:ascii="Arial" w:hAnsi="Arial" w:cs="Arial"/>
          <w:color w:val="00000A"/>
        </w:rPr>
        <w:t xml:space="preserve">)) that we found evidence for in our Hierarchical Bayesian model, were also found using the fast-dm and the two chi-square fitting methods. However, note that the exact values of the group mean estimates differ across the three fitting methods. For a discussion and analysis of the two standard fitting methods mentioned here, and others, including a Hierarchical Bayesian method, and how they compare in their performance of recovering model parameters see </w:t>
      </w:r>
      <w:sdt>
        <w:sdtPr>
          <w:rPr>
            <w:rFonts w:ascii="Arial" w:hAnsi="Arial" w:cs="Arial"/>
            <w:color w:val="000000"/>
          </w:rPr>
          <w:tag w:val="MENDELEY_CITATION_v3_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"/>
          <w:id w:val="652566404"/>
          <w:placeholder>
            <w:docPart w:val="73BC7CC83B436049AEF029B664BAB861"/>
          </w:placeholder>
        </w:sdtPr>
        <w:sdtContent>
          <w:r w:rsidRPr="003E2803">
            <w:rPr>
              <w:rFonts w:ascii="Arial" w:hAnsi="Arial" w:cs="Arial"/>
              <w:color w:val="000000"/>
            </w:rPr>
            <w:t>Ratcliff and Childers (2015</w:t>
          </w:r>
        </w:sdtContent>
      </w:sdt>
      <w:r w:rsidRPr="003E2803">
        <w:rPr>
          <w:rFonts w:ascii="Arial" w:hAnsi="Arial" w:cs="Arial"/>
          <w:color w:val="00000A"/>
        </w:rPr>
        <w:t xml:space="preserve">). This work showed that for a small number of 40 observations per condition, the Hierarchical Bayesian method provided superior parameter recovery in contrast to the standard two chi-square method. The authors concluded that a Hierarchical Bayesian model approach is the method of choice when the number of observations is small. </w:t>
      </w:r>
    </w:p>
    <w:p w14:paraId="45192DF5" w14:textId="77777777" w:rsidR="00DB0D31" w:rsidRPr="003E2803" w:rsidRDefault="00DB0D31" w:rsidP="00DB0D31">
      <w:pPr>
        <w:spacing w:after="120"/>
        <w:jc w:val="both"/>
        <w:rPr>
          <w:rFonts w:ascii="Arial" w:hAnsi="Arial" w:cs="Arial"/>
        </w:rPr>
      </w:pPr>
    </w:p>
    <w:p w14:paraId="6F6C1E75" w14:textId="77777777" w:rsidR="00DB0D31" w:rsidRPr="003E2803" w:rsidRDefault="00DB0D31" w:rsidP="00DB0D31">
      <w:pPr>
        <w:spacing w:after="120"/>
        <w:jc w:val="both"/>
        <w:rPr>
          <w:rFonts w:ascii="Arial" w:hAnsi="Arial" w:cs="Arial"/>
        </w:rPr>
      </w:pPr>
    </w:p>
    <w:p w14:paraId="21D95F0C" w14:textId="77777777" w:rsidR="00DB0D31" w:rsidRPr="003E2803" w:rsidRDefault="00DB0D31" w:rsidP="00DB0D31">
      <w:pPr>
        <w:spacing w:after="120"/>
        <w:jc w:val="both"/>
        <w:rPr>
          <w:rFonts w:ascii="Arial" w:hAnsi="Arial" w:cs="Arial"/>
        </w:rPr>
      </w:pPr>
    </w:p>
    <w:p w14:paraId="2B20229B" w14:textId="77777777" w:rsidR="00DB0D31" w:rsidRPr="003E2803" w:rsidRDefault="00DB0D31" w:rsidP="00DB0D31">
      <w:pPr>
        <w:spacing w:after="120"/>
        <w:jc w:val="both"/>
        <w:rPr>
          <w:rFonts w:ascii="Arial" w:hAnsi="Arial" w:cs="Arial"/>
        </w:rPr>
      </w:pPr>
    </w:p>
    <w:p w14:paraId="0ADC6695" w14:textId="77777777" w:rsidR="00DB0D31" w:rsidRPr="003E2803" w:rsidRDefault="00DB0D31" w:rsidP="00DB0D31">
      <w:pPr>
        <w:spacing w:after="120"/>
        <w:jc w:val="both"/>
        <w:rPr>
          <w:rFonts w:ascii="Arial" w:hAnsi="Arial" w:cs="Arial"/>
        </w:rPr>
      </w:pPr>
    </w:p>
    <w:p w14:paraId="4458268A" w14:textId="77777777" w:rsidR="00DB0D31" w:rsidRDefault="00DB0D31" w:rsidP="00DB0D31">
      <w:pPr>
        <w:spacing w:after="120"/>
        <w:jc w:val="both"/>
        <w:rPr>
          <w:rFonts w:ascii="Arial" w:hAnsi="Arial" w:cs="Arial"/>
        </w:rPr>
      </w:pPr>
    </w:p>
    <w:p w14:paraId="23763716" w14:textId="77777777" w:rsidR="007430C9" w:rsidRDefault="007430C9" w:rsidP="00DB0D31">
      <w:pPr>
        <w:spacing w:after="120"/>
        <w:jc w:val="both"/>
        <w:rPr>
          <w:rFonts w:ascii="Arial" w:hAnsi="Arial" w:cs="Arial"/>
        </w:rPr>
      </w:pPr>
    </w:p>
    <w:p w14:paraId="7AD2359F" w14:textId="77777777" w:rsidR="007430C9" w:rsidRDefault="007430C9" w:rsidP="00DB0D31">
      <w:pPr>
        <w:spacing w:after="120"/>
        <w:jc w:val="both"/>
        <w:rPr>
          <w:rFonts w:ascii="Arial" w:hAnsi="Arial" w:cs="Arial"/>
        </w:rPr>
      </w:pPr>
    </w:p>
    <w:p w14:paraId="169BC150" w14:textId="77777777" w:rsidR="007430C9" w:rsidRDefault="007430C9" w:rsidP="00DB0D31">
      <w:pPr>
        <w:spacing w:after="120"/>
        <w:jc w:val="both"/>
        <w:rPr>
          <w:rFonts w:ascii="Arial" w:hAnsi="Arial" w:cs="Arial"/>
        </w:rPr>
      </w:pPr>
    </w:p>
    <w:p w14:paraId="5B7C67BB" w14:textId="77777777" w:rsidR="007430C9" w:rsidRDefault="007430C9" w:rsidP="00DB0D31">
      <w:pPr>
        <w:spacing w:after="120"/>
        <w:jc w:val="both"/>
        <w:rPr>
          <w:rFonts w:ascii="Arial" w:hAnsi="Arial" w:cs="Arial"/>
        </w:rPr>
      </w:pPr>
    </w:p>
    <w:p w14:paraId="148129CE" w14:textId="77777777" w:rsidR="007430C9" w:rsidRDefault="007430C9" w:rsidP="00DB0D31">
      <w:pPr>
        <w:spacing w:after="120"/>
        <w:jc w:val="both"/>
        <w:rPr>
          <w:rFonts w:ascii="Arial" w:hAnsi="Arial" w:cs="Arial"/>
        </w:rPr>
      </w:pPr>
    </w:p>
    <w:p w14:paraId="7F01B5D1" w14:textId="77777777" w:rsidR="007430C9" w:rsidRDefault="007430C9" w:rsidP="00DB0D31">
      <w:pPr>
        <w:spacing w:after="120"/>
        <w:jc w:val="both"/>
        <w:rPr>
          <w:rFonts w:ascii="Arial" w:hAnsi="Arial" w:cs="Arial"/>
        </w:rPr>
      </w:pPr>
    </w:p>
    <w:p w14:paraId="5DF89673" w14:textId="2FD65A0D" w:rsidR="00857D1E" w:rsidRPr="00043AE6" w:rsidRDefault="00342EE3" w:rsidP="00043AE6">
      <w:pPr>
        <w:spacing w:after="120"/>
        <w:ind w:left="360"/>
        <w:jc w:val="both"/>
        <w:rPr>
          <w:rFonts w:ascii="Arial" w:hAnsi="Arial" w:cs="Arial"/>
        </w:rPr>
      </w:pPr>
      <w:r>
        <w:rPr>
          <w:rFonts w:ascii="Arial" w:hAnsi="Arial" w:cs="Arial"/>
        </w:rPr>
        <w:lastRenderedPageBreak/>
        <w:t>a</w:t>
      </w:r>
      <w:r w:rsidR="00043AE6">
        <w:rPr>
          <w:rFonts w:ascii="Arial" w:hAnsi="Arial" w:cs="Arial"/>
        </w:rPr>
        <w:t>.</w:t>
      </w:r>
      <w:r w:rsidR="00857D1E" w:rsidRPr="00043AE6">
        <w:rPr>
          <w:rFonts w:ascii="Arial" w:hAnsi="Arial" w:cs="Arial"/>
        </w:rPr>
        <w:t xml:space="preserve">                                                                    </w:t>
      </w:r>
      <w:r>
        <w:rPr>
          <w:rFonts w:ascii="Arial" w:hAnsi="Arial" w:cs="Arial"/>
        </w:rPr>
        <w:t>b</w:t>
      </w:r>
      <w:r w:rsidR="00857D1E" w:rsidRPr="00043AE6">
        <w:rPr>
          <w:rFonts w:ascii="Arial" w:hAnsi="Arial" w:cs="Arial"/>
        </w:rPr>
        <w:t xml:space="preserve">.  </w:t>
      </w:r>
    </w:p>
    <w:p w14:paraId="45D45B56" w14:textId="34F92516" w:rsidR="00DB0D31" w:rsidRPr="003E2803" w:rsidRDefault="00342EE3" w:rsidP="00DB0D31">
      <w:pPr>
        <w:spacing w:after="120"/>
        <w:jc w:val="both"/>
        <w:rPr>
          <w:rFonts w:ascii="Arial" w:hAnsi="Arial" w:cs="Arial"/>
        </w:rPr>
      </w:pPr>
      <w:r w:rsidRPr="003E2803">
        <w:rPr>
          <w:rFonts w:ascii="Arial" w:hAnsi="Arial" w:cs="Arial"/>
          <w:noProof/>
        </w:rPr>
        <w:drawing>
          <wp:inline distT="0" distB="0" distL="0" distR="0" wp14:anchorId="551089F1" wp14:editId="7688D14B">
            <wp:extent cx="2829396" cy="2175445"/>
            <wp:effectExtent l="0" t="0" r="3175" b="0"/>
            <wp:docPr id="1767583757"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3757" name="Picture 1" descr="A picture containing text, screenshot, line, diagram&#10;&#10;Description automatically generated"/>
                    <pic:cNvPicPr/>
                  </pic:nvPicPr>
                  <pic:blipFill rotWithShape="1">
                    <a:blip r:embed="rId6" cstate="print">
                      <a:extLst>
                        <a:ext uri="{28A0092B-C50C-407E-A947-70E740481C1C}">
                          <a14:useLocalDpi xmlns:a14="http://schemas.microsoft.com/office/drawing/2010/main" val="0"/>
                        </a:ext>
                      </a:extLst>
                    </a:blip>
                    <a:srcRect l="-5339" r="7784"/>
                    <a:stretch/>
                  </pic:blipFill>
                  <pic:spPr bwMode="auto">
                    <a:xfrm>
                      <a:off x="0" y="0"/>
                      <a:ext cx="2829480" cy="2175510"/>
                    </a:xfrm>
                    <a:prstGeom prst="rect">
                      <a:avLst/>
                    </a:prstGeom>
                    <a:ln>
                      <a:noFill/>
                    </a:ln>
                    <a:extLst>
                      <a:ext uri="{53640926-AAD7-44D8-BBD7-CCE9431645EC}">
                        <a14:shadowObscured xmlns:a14="http://schemas.microsoft.com/office/drawing/2010/main"/>
                      </a:ext>
                    </a:extLst>
                  </pic:spPr>
                </pic:pic>
              </a:graphicData>
            </a:graphic>
          </wp:inline>
        </w:drawing>
      </w:r>
      <w:r w:rsidR="00DB0D31" w:rsidRPr="003E2803">
        <w:rPr>
          <w:rFonts w:ascii="Arial" w:hAnsi="Arial" w:cs="Arial"/>
          <w:noProof/>
        </w:rPr>
        <w:drawing>
          <wp:inline distT="0" distB="0" distL="0" distR="0" wp14:anchorId="4BA39477" wp14:editId="5D836E0C">
            <wp:extent cx="2853813" cy="2167255"/>
            <wp:effectExtent l="0" t="0" r="3810" b="4445"/>
            <wp:docPr id="1158828020" name="Picture 1" descr="A picture containing screenshot,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28020" name="Picture 1" descr="A picture containing screenshot, text, diagram, plot&#10;&#10;Description automatically generated"/>
                    <pic:cNvPicPr/>
                  </pic:nvPicPr>
                  <pic:blipFill rotWithShape="1">
                    <a:blip r:embed="rId7"/>
                    <a:srcRect r="1241"/>
                    <a:stretch/>
                  </pic:blipFill>
                  <pic:spPr bwMode="auto">
                    <a:xfrm>
                      <a:off x="0" y="0"/>
                      <a:ext cx="2875774" cy="2183933"/>
                    </a:xfrm>
                    <a:prstGeom prst="rect">
                      <a:avLst/>
                    </a:prstGeom>
                    <a:ln>
                      <a:noFill/>
                    </a:ln>
                    <a:extLst>
                      <a:ext uri="{53640926-AAD7-44D8-BBD7-CCE9431645EC}">
                        <a14:shadowObscured xmlns:a14="http://schemas.microsoft.com/office/drawing/2010/main"/>
                      </a:ext>
                    </a:extLst>
                  </pic:spPr>
                </pic:pic>
              </a:graphicData>
            </a:graphic>
          </wp:inline>
        </w:drawing>
      </w:r>
    </w:p>
    <w:p w14:paraId="7EC0BC31" w14:textId="77777777" w:rsidR="00DB0D31" w:rsidRPr="00342EE3" w:rsidRDefault="00DB0D31" w:rsidP="00DB0D31">
      <w:pPr>
        <w:spacing w:after="120"/>
        <w:jc w:val="both"/>
        <w:rPr>
          <w:rFonts w:ascii="Arial" w:hAnsi="Arial" w:cs="Arial"/>
          <w:b/>
          <w:bCs/>
        </w:rPr>
      </w:pPr>
    </w:p>
    <w:p w14:paraId="1251D866" w14:textId="0B4D8747" w:rsidR="00DB0D31" w:rsidRPr="003E2803" w:rsidRDefault="00DB0D31" w:rsidP="00DB0D31">
      <w:pPr>
        <w:spacing w:after="120"/>
        <w:jc w:val="both"/>
        <w:rPr>
          <w:rFonts w:ascii="Arial" w:eastAsia="Calibri" w:hAnsi="Arial" w:cs="Arial"/>
          <w:color w:val="000000"/>
        </w:rPr>
      </w:pPr>
      <w:r w:rsidRPr="00342EE3">
        <w:rPr>
          <w:rFonts w:ascii="Arial" w:eastAsia="Calibri" w:hAnsi="Arial" w:cs="Arial"/>
          <w:b/>
          <w:bCs/>
          <w:color w:val="000000"/>
        </w:rPr>
        <w:t>Supplementary Figure S</w:t>
      </w:r>
      <w:r w:rsidR="00342EE3" w:rsidRPr="00342EE3">
        <w:rPr>
          <w:rFonts w:ascii="Arial" w:eastAsia="Calibri" w:hAnsi="Arial" w:cs="Arial"/>
          <w:b/>
          <w:bCs/>
        </w:rPr>
        <w:t>1</w:t>
      </w:r>
      <w:r w:rsidRPr="00342EE3">
        <w:rPr>
          <w:rFonts w:ascii="Arial" w:eastAsia="Calibri" w:hAnsi="Arial" w:cs="Arial"/>
          <w:b/>
          <w:bCs/>
          <w:color w:val="000000"/>
        </w:rPr>
        <w:t xml:space="preserve">. Quality </w:t>
      </w:r>
      <w:r w:rsidRPr="00342EE3">
        <w:rPr>
          <w:rFonts w:ascii="Arial" w:eastAsia="Calibri" w:hAnsi="Arial" w:cs="Arial"/>
          <w:b/>
          <w:bCs/>
        </w:rPr>
        <w:t>c</w:t>
      </w:r>
      <w:r w:rsidRPr="00342EE3">
        <w:rPr>
          <w:rFonts w:ascii="Arial" w:eastAsia="Calibri" w:hAnsi="Arial" w:cs="Arial"/>
          <w:b/>
          <w:bCs/>
          <w:color w:val="000000"/>
        </w:rPr>
        <w:t>heck of model performance.</w:t>
      </w:r>
      <w:r w:rsidRPr="003E2803">
        <w:rPr>
          <w:rFonts w:ascii="Arial" w:eastAsia="Calibri" w:hAnsi="Arial" w:cs="Arial"/>
          <w:color w:val="000000"/>
        </w:rPr>
        <w:t xml:space="preserve"> </w:t>
      </w:r>
      <w:r w:rsidR="00342EE3" w:rsidRPr="00342EE3">
        <w:rPr>
          <w:rFonts w:ascii="Arial" w:eastAsia="Calibri" w:hAnsi="Arial" w:cs="Arial"/>
          <w:b/>
          <w:bCs/>
          <w:color w:val="000000"/>
        </w:rPr>
        <w:t>(a)</w:t>
      </w:r>
      <w:r w:rsidRPr="003E2803">
        <w:rPr>
          <w:rFonts w:ascii="Arial" w:eastAsia="Calibri" w:hAnsi="Arial" w:cs="Arial"/>
          <w:color w:val="000000"/>
        </w:rPr>
        <w:t xml:space="preserve"> The </w:t>
      </w:r>
      <w:r w:rsidRPr="003E2803">
        <w:rPr>
          <w:rFonts w:ascii="Arial" w:eastAsia="Calibri" w:hAnsi="Arial" w:cs="Arial"/>
        </w:rPr>
        <w:t>modeled</w:t>
      </w:r>
      <w:r w:rsidRPr="003E2803">
        <w:rPr>
          <w:rFonts w:ascii="Arial" w:eastAsia="Calibri" w:hAnsi="Arial" w:cs="Arial"/>
          <w:color w:val="000000"/>
        </w:rPr>
        <w:t xml:space="preserve"> and observed accuracy for the Reduced Model. </w:t>
      </w:r>
      <w:r w:rsidRPr="003E2803">
        <w:rPr>
          <w:rFonts w:ascii="Arial" w:eastAsia="Calibri" w:hAnsi="Arial" w:cs="Arial"/>
        </w:rPr>
        <w:t xml:space="preserve">The modeled accuracy data fit the observed accuracy data well. Each cross represents the accuracy of one participant averaged across all trials within each condition. </w:t>
      </w:r>
      <w:r w:rsidR="00342EE3" w:rsidRPr="00342EE3">
        <w:rPr>
          <w:rFonts w:ascii="Arial" w:eastAsia="Calibri" w:hAnsi="Arial" w:cs="Arial"/>
          <w:b/>
          <w:bCs/>
        </w:rPr>
        <w:t>(b)</w:t>
      </w:r>
      <w:r w:rsidRPr="003E2803">
        <w:rPr>
          <w:rFonts w:ascii="Arial" w:eastAsia="Calibri" w:hAnsi="Arial" w:cs="Arial"/>
        </w:rPr>
        <w:t xml:space="preserve"> Overlap between the modeled and observed response type (“Old”/ “New”). Individual data points represent the percentage of agreement in response</w:t>
      </w:r>
      <w:r w:rsidRPr="003E2803">
        <w:rPr>
          <w:rFonts w:ascii="Arial" w:eastAsia="Calibri" w:hAnsi="Arial" w:cs="Arial"/>
          <w:color w:val="FF0000"/>
        </w:rPr>
        <w:t xml:space="preserve"> </w:t>
      </w:r>
      <w:r w:rsidRPr="003E2803">
        <w:rPr>
          <w:rFonts w:ascii="Arial" w:eastAsia="Calibri" w:hAnsi="Arial" w:cs="Arial"/>
        </w:rPr>
        <w:t>type between the observed and modeled dataset for each participant and condition.</w:t>
      </w:r>
    </w:p>
    <w:p w14:paraId="68E788AF" w14:textId="77777777" w:rsidR="00DB0D31" w:rsidRPr="003E2803" w:rsidRDefault="00DB0D31" w:rsidP="00DB0D31">
      <w:pPr>
        <w:spacing w:after="120"/>
        <w:jc w:val="both"/>
        <w:rPr>
          <w:rFonts w:ascii="Arial" w:hAnsi="Arial" w:cs="Arial"/>
        </w:rPr>
      </w:pPr>
    </w:p>
    <w:p w14:paraId="1573944B" w14:textId="77777777" w:rsidR="00DB0D31" w:rsidRPr="003E2803" w:rsidRDefault="00DB0D31" w:rsidP="00DB0D31">
      <w:pPr>
        <w:spacing w:after="120"/>
        <w:jc w:val="both"/>
        <w:rPr>
          <w:rFonts w:ascii="Arial" w:hAnsi="Arial" w:cs="Arial"/>
        </w:rPr>
      </w:pPr>
    </w:p>
    <w:p w14:paraId="0E0CB83F" w14:textId="77777777" w:rsidR="00DB0D31" w:rsidRPr="003E2803" w:rsidRDefault="00DB0D31" w:rsidP="00DB0D31">
      <w:pPr>
        <w:spacing w:after="120"/>
        <w:jc w:val="both"/>
        <w:rPr>
          <w:rFonts w:ascii="Arial" w:hAnsi="Arial" w:cs="Arial"/>
        </w:rPr>
      </w:pPr>
    </w:p>
    <w:p w14:paraId="190508CE" w14:textId="77777777" w:rsidR="00DB0D31" w:rsidRPr="003E2803" w:rsidRDefault="00DB0D31" w:rsidP="00DB0D31">
      <w:pPr>
        <w:spacing w:after="120"/>
        <w:jc w:val="both"/>
        <w:rPr>
          <w:rFonts w:ascii="Arial" w:hAnsi="Arial" w:cs="Arial"/>
        </w:rPr>
      </w:pPr>
    </w:p>
    <w:p w14:paraId="712F77FC" w14:textId="77777777" w:rsidR="00DB0D31" w:rsidRPr="003E2803" w:rsidRDefault="00DB0D31" w:rsidP="00DB0D31">
      <w:pPr>
        <w:spacing w:after="120"/>
        <w:jc w:val="both"/>
        <w:rPr>
          <w:rFonts w:ascii="Arial" w:hAnsi="Arial" w:cs="Arial"/>
        </w:rPr>
      </w:pPr>
    </w:p>
    <w:p w14:paraId="451B04BE" w14:textId="77777777" w:rsidR="00DB0D31" w:rsidRPr="003E2803" w:rsidRDefault="00DB0D31" w:rsidP="00DB0D31">
      <w:pPr>
        <w:spacing w:after="120"/>
        <w:jc w:val="both"/>
        <w:rPr>
          <w:rFonts w:ascii="Arial" w:hAnsi="Arial" w:cs="Arial"/>
        </w:rPr>
      </w:pPr>
    </w:p>
    <w:p w14:paraId="3891D327" w14:textId="77777777" w:rsidR="00DB0D31" w:rsidRPr="003E2803" w:rsidRDefault="00DB0D31" w:rsidP="00DB0D31">
      <w:pPr>
        <w:spacing w:after="120"/>
        <w:jc w:val="both"/>
        <w:rPr>
          <w:rFonts w:ascii="Arial" w:hAnsi="Arial" w:cs="Arial"/>
        </w:rPr>
      </w:pPr>
    </w:p>
    <w:p w14:paraId="4D5E48BF" w14:textId="77777777" w:rsidR="00DB0D31" w:rsidRPr="003E2803" w:rsidRDefault="00DB0D31" w:rsidP="00DB0D31">
      <w:pPr>
        <w:spacing w:after="120"/>
        <w:jc w:val="both"/>
        <w:rPr>
          <w:rFonts w:ascii="Arial" w:hAnsi="Arial" w:cs="Arial"/>
        </w:rPr>
      </w:pPr>
    </w:p>
    <w:p w14:paraId="3519AF77" w14:textId="77777777" w:rsidR="00DB0D31" w:rsidRPr="003E2803" w:rsidRDefault="00DB0D31" w:rsidP="00DB0D31">
      <w:pPr>
        <w:spacing w:after="120"/>
        <w:jc w:val="both"/>
        <w:rPr>
          <w:rFonts w:ascii="Arial" w:hAnsi="Arial" w:cs="Arial"/>
        </w:rPr>
      </w:pPr>
    </w:p>
    <w:p w14:paraId="356D272C" w14:textId="77777777" w:rsidR="00DB0D31" w:rsidRPr="003E2803" w:rsidRDefault="00DB0D31" w:rsidP="00DB0D31">
      <w:pPr>
        <w:spacing w:after="120"/>
        <w:jc w:val="both"/>
        <w:rPr>
          <w:rFonts w:ascii="Arial" w:hAnsi="Arial" w:cs="Arial"/>
        </w:rPr>
      </w:pPr>
    </w:p>
    <w:p w14:paraId="37848CA4" w14:textId="77777777" w:rsidR="00DB0D31" w:rsidRPr="003E2803" w:rsidRDefault="00DB0D31" w:rsidP="00DB0D31">
      <w:pPr>
        <w:spacing w:after="120"/>
        <w:jc w:val="both"/>
        <w:rPr>
          <w:rFonts w:ascii="Arial" w:hAnsi="Arial" w:cs="Arial"/>
        </w:rPr>
      </w:pPr>
    </w:p>
    <w:p w14:paraId="73143841" w14:textId="77777777" w:rsidR="00DB0D31" w:rsidRPr="003E2803" w:rsidRDefault="00DB0D31" w:rsidP="00DB0D31">
      <w:pPr>
        <w:spacing w:after="120"/>
        <w:jc w:val="both"/>
        <w:rPr>
          <w:rFonts w:ascii="Arial" w:hAnsi="Arial" w:cs="Arial"/>
        </w:rPr>
      </w:pPr>
    </w:p>
    <w:p w14:paraId="69BF1D28" w14:textId="77777777" w:rsidR="00DB0D31" w:rsidRPr="003E2803" w:rsidRDefault="00DB0D31" w:rsidP="00DB0D31">
      <w:pPr>
        <w:spacing w:after="120"/>
        <w:jc w:val="both"/>
        <w:rPr>
          <w:rFonts w:ascii="Arial" w:hAnsi="Arial" w:cs="Arial"/>
        </w:rPr>
      </w:pPr>
    </w:p>
    <w:p w14:paraId="63CE77FF" w14:textId="77777777" w:rsidR="00DB0D31" w:rsidRPr="003E2803" w:rsidRDefault="00DB0D31" w:rsidP="00DB0D31">
      <w:pPr>
        <w:spacing w:after="120"/>
        <w:jc w:val="both"/>
        <w:rPr>
          <w:rFonts w:ascii="Arial" w:hAnsi="Arial" w:cs="Arial"/>
        </w:rPr>
      </w:pPr>
    </w:p>
    <w:p w14:paraId="02DE6422" w14:textId="77777777" w:rsidR="00DB0D31" w:rsidRPr="003E2803" w:rsidRDefault="00DB0D31" w:rsidP="00DB0D31">
      <w:pPr>
        <w:spacing w:after="120"/>
        <w:jc w:val="both"/>
        <w:rPr>
          <w:rFonts w:ascii="Arial" w:hAnsi="Arial" w:cs="Arial"/>
        </w:rPr>
      </w:pPr>
    </w:p>
    <w:p w14:paraId="28B40E72" w14:textId="77777777" w:rsidR="00DB0D31" w:rsidRPr="003E2803" w:rsidRDefault="00DB0D31" w:rsidP="00DB0D31">
      <w:pPr>
        <w:spacing w:after="120"/>
        <w:jc w:val="both"/>
        <w:rPr>
          <w:rFonts w:ascii="Arial" w:hAnsi="Arial" w:cs="Arial"/>
        </w:rPr>
      </w:pPr>
    </w:p>
    <w:p w14:paraId="1E9AF7B2" w14:textId="77777777" w:rsidR="00DB0D31" w:rsidRPr="003E2803" w:rsidRDefault="00DB0D31" w:rsidP="00DB0D31">
      <w:pPr>
        <w:spacing w:after="120"/>
        <w:jc w:val="both"/>
        <w:rPr>
          <w:rFonts w:ascii="Arial" w:hAnsi="Arial" w:cs="Arial"/>
        </w:rPr>
      </w:pPr>
    </w:p>
    <w:p w14:paraId="3A1D2EB2" w14:textId="77777777" w:rsidR="00DB0D31" w:rsidRPr="003E2803" w:rsidRDefault="00DB0D31" w:rsidP="00DB0D31">
      <w:pPr>
        <w:spacing w:after="120"/>
        <w:jc w:val="both"/>
        <w:rPr>
          <w:rFonts w:ascii="Arial" w:hAnsi="Arial" w:cs="Arial"/>
        </w:rPr>
      </w:pPr>
    </w:p>
    <w:p w14:paraId="0C954400" w14:textId="77777777" w:rsidR="00DB0D31" w:rsidRPr="003E2803" w:rsidRDefault="00DB0D31" w:rsidP="00DB0D31">
      <w:pPr>
        <w:spacing w:after="120"/>
        <w:jc w:val="both"/>
        <w:rPr>
          <w:rFonts w:ascii="Arial" w:hAnsi="Arial" w:cs="Arial"/>
        </w:rPr>
      </w:pPr>
      <w:r w:rsidRPr="003E2803">
        <w:rPr>
          <w:rFonts w:ascii="Arial" w:hAnsi="Arial" w:cs="Arial"/>
          <w:noProof/>
        </w:rPr>
        <w:drawing>
          <wp:inline distT="0" distB="0" distL="0" distR="0" wp14:anchorId="2E818D5E" wp14:editId="3B1920AC">
            <wp:extent cx="5943600" cy="1640201"/>
            <wp:effectExtent l="0" t="0" r="0" b="0"/>
            <wp:docPr id="288745766" name="Picture 1"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45766" name="Picture 1" descr="A picture containing line, plot, diagram, screenshot&#10;&#10;Description automatically generated"/>
                    <pic:cNvPicPr/>
                  </pic:nvPicPr>
                  <pic:blipFill rotWithShape="1">
                    <a:blip r:embed="rId8"/>
                    <a:srcRect l="9410"/>
                    <a:stretch/>
                  </pic:blipFill>
                  <pic:spPr bwMode="auto">
                    <a:xfrm>
                      <a:off x="0" y="0"/>
                      <a:ext cx="5943600" cy="1640201"/>
                    </a:xfrm>
                    <a:prstGeom prst="rect">
                      <a:avLst/>
                    </a:prstGeom>
                    <a:ln>
                      <a:noFill/>
                    </a:ln>
                    <a:extLst>
                      <a:ext uri="{53640926-AAD7-44D8-BBD7-CCE9431645EC}">
                        <a14:shadowObscured xmlns:a14="http://schemas.microsoft.com/office/drawing/2010/main"/>
                      </a:ext>
                    </a:extLst>
                  </pic:spPr>
                </pic:pic>
              </a:graphicData>
            </a:graphic>
          </wp:inline>
        </w:drawing>
      </w:r>
    </w:p>
    <w:p w14:paraId="555E659A" w14:textId="77777777" w:rsidR="00DB0D31" w:rsidRPr="003E2803" w:rsidRDefault="00DB0D31" w:rsidP="00DB0D31">
      <w:pPr>
        <w:spacing w:after="120"/>
        <w:jc w:val="both"/>
        <w:rPr>
          <w:rFonts w:ascii="Arial" w:hAnsi="Arial" w:cs="Arial"/>
        </w:rPr>
      </w:pPr>
    </w:p>
    <w:p w14:paraId="216CA83A" w14:textId="77777777" w:rsidR="00DB0D31" w:rsidRPr="003E2803" w:rsidRDefault="00DB0D31" w:rsidP="00DB0D31">
      <w:pPr>
        <w:spacing w:after="120"/>
        <w:jc w:val="both"/>
        <w:rPr>
          <w:rFonts w:ascii="Arial" w:hAnsi="Arial" w:cs="Arial"/>
        </w:rPr>
      </w:pPr>
    </w:p>
    <w:p w14:paraId="607E8665" w14:textId="77777777" w:rsidR="00DB0D31" w:rsidRPr="003E2803" w:rsidRDefault="00DB0D31" w:rsidP="00DB0D31">
      <w:pPr>
        <w:spacing w:after="120"/>
        <w:jc w:val="both"/>
        <w:rPr>
          <w:rFonts w:ascii="Arial" w:hAnsi="Arial" w:cs="Arial"/>
        </w:rPr>
      </w:pPr>
      <w:r w:rsidRPr="003E2803">
        <w:rPr>
          <w:rFonts w:ascii="Arial" w:hAnsi="Arial" w:cs="Arial"/>
          <w:noProof/>
        </w:rPr>
        <w:drawing>
          <wp:inline distT="0" distB="0" distL="0" distR="0" wp14:anchorId="4E0731F0" wp14:editId="05139AA9">
            <wp:extent cx="5368413" cy="1654810"/>
            <wp:effectExtent l="0" t="0" r="3810" b="0"/>
            <wp:docPr id="888611606" name="Picture 1"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11606" name="Picture 1" descr="A picture containing line, plot, diagram, screenshot&#10;&#10;Description automatically generated"/>
                    <pic:cNvPicPr/>
                  </pic:nvPicPr>
                  <pic:blipFill rotWithShape="1">
                    <a:blip r:embed="rId9"/>
                    <a:srcRect l="9182" r="9773"/>
                    <a:stretch/>
                  </pic:blipFill>
                  <pic:spPr bwMode="auto">
                    <a:xfrm>
                      <a:off x="0" y="0"/>
                      <a:ext cx="5369237" cy="1655064"/>
                    </a:xfrm>
                    <a:prstGeom prst="rect">
                      <a:avLst/>
                    </a:prstGeom>
                    <a:ln>
                      <a:noFill/>
                    </a:ln>
                    <a:extLst>
                      <a:ext uri="{53640926-AAD7-44D8-BBD7-CCE9431645EC}">
                        <a14:shadowObscured xmlns:a14="http://schemas.microsoft.com/office/drawing/2010/main"/>
                      </a:ext>
                    </a:extLst>
                  </pic:spPr>
                </pic:pic>
              </a:graphicData>
            </a:graphic>
          </wp:inline>
        </w:drawing>
      </w:r>
    </w:p>
    <w:p w14:paraId="2DE279BF" w14:textId="77777777" w:rsidR="00DB0D31" w:rsidRDefault="00DB0D31" w:rsidP="00DB0D31">
      <w:pPr>
        <w:spacing w:after="120"/>
        <w:jc w:val="both"/>
        <w:rPr>
          <w:rFonts w:ascii="Arial" w:hAnsi="Arial" w:cs="Arial"/>
          <w:b/>
          <w:bCs/>
        </w:rPr>
      </w:pPr>
    </w:p>
    <w:p w14:paraId="0BBCD5E2" w14:textId="0BE191E1" w:rsidR="00DB0D31" w:rsidRPr="003E2803" w:rsidRDefault="00DB0D31" w:rsidP="00DB0D31">
      <w:pPr>
        <w:spacing w:after="120"/>
        <w:jc w:val="both"/>
        <w:rPr>
          <w:rFonts w:ascii="Arial" w:eastAsia="Calibri" w:hAnsi="Arial" w:cs="Arial"/>
        </w:rPr>
      </w:pPr>
      <w:r>
        <w:rPr>
          <w:rFonts w:ascii="Arial" w:hAnsi="Arial" w:cs="Arial"/>
          <w:b/>
          <w:bCs/>
        </w:rPr>
        <w:t xml:space="preserve">Supplementary </w:t>
      </w:r>
      <w:r w:rsidRPr="00DB0D31">
        <w:rPr>
          <w:rFonts w:ascii="Arial" w:hAnsi="Arial" w:cs="Arial"/>
          <w:b/>
          <w:bCs/>
        </w:rPr>
        <w:t>Figure S</w:t>
      </w:r>
      <w:r w:rsidR="00342EE3">
        <w:rPr>
          <w:rFonts w:ascii="Arial" w:hAnsi="Arial" w:cs="Arial"/>
          <w:b/>
          <w:bCs/>
        </w:rPr>
        <w:t>2</w:t>
      </w:r>
      <w:r w:rsidRPr="00342EE3">
        <w:rPr>
          <w:rFonts w:ascii="Arial" w:hAnsi="Arial" w:cs="Arial"/>
          <w:b/>
          <w:bCs/>
        </w:rPr>
        <w:t xml:space="preserve">. </w:t>
      </w:r>
      <w:r w:rsidRPr="00342EE3">
        <w:rPr>
          <w:rFonts w:ascii="Arial" w:eastAsia="Calibri" w:hAnsi="Arial" w:cs="Arial"/>
          <w:b/>
          <w:bCs/>
        </w:rPr>
        <w:t>Quality check of model performance.</w:t>
      </w:r>
      <w:r w:rsidRPr="003E2803">
        <w:rPr>
          <w:rFonts w:ascii="Arial" w:eastAsia="Calibri" w:hAnsi="Arial" w:cs="Arial"/>
        </w:rPr>
        <w:t xml:space="preserve"> Overlap between the modeled and observed 0.1, 0.5, and 0.9 quantiles of the modeled and observed reaction time distributions for the Reduced Model. Each data point represents the RT of one participant per condition and response type (“Old”/ ”New”).</w:t>
      </w:r>
    </w:p>
    <w:p w14:paraId="533E3609" w14:textId="77777777" w:rsidR="00DB0D31" w:rsidRDefault="00DB0D31"/>
    <w:p w14:paraId="67B16208" w14:textId="67F157FC" w:rsidR="00342EE3" w:rsidRDefault="00342EE3">
      <w:r>
        <w:br w:type="page"/>
      </w:r>
    </w:p>
    <w:p w14:paraId="30C93A09" w14:textId="77777777" w:rsidR="00342EE3" w:rsidRDefault="00342EE3"/>
    <w:p w14:paraId="14E09554" w14:textId="77777777" w:rsidR="00342EE3" w:rsidRPr="00342EE3" w:rsidRDefault="00342EE3" w:rsidP="00342EE3">
      <w:pPr>
        <w:pStyle w:val="ListParagraph"/>
        <w:numPr>
          <w:ilvl w:val="0"/>
          <w:numId w:val="4"/>
        </w:numPr>
        <w:spacing w:after="120"/>
        <w:jc w:val="both"/>
        <w:rPr>
          <w:rFonts w:ascii="Arial" w:hAnsi="Arial" w:cs="Arial"/>
        </w:rPr>
      </w:pPr>
      <w:r w:rsidRPr="00342EE3">
        <w:rPr>
          <w:rFonts w:ascii="Arial" w:hAnsi="Arial" w:cs="Arial"/>
        </w:rPr>
        <w:t xml:space="preserve">                                                          </w:t>
      </w:r>
      <w:r>
        <w:rPr>
          <w:rFonts w:ascii="Arial" w:hAnsi="Arial" w:cs="Arial"/>
        </w:rPr>
        <w:t>b.</w:t>
      </w:r>
    </w:p>
    <w:p w14:paraId="06CD7303" w14:textId="77777777" w:rsidR="00342EE3" w:rsidRDefault="00342EE3" w:rsidP="00342EE3">
      <w:pPr>
        <w:spacing w:after="120"/>
        <w:jc w:val="both"/>
        <w:rPr>
          <w:rFonts w:ascii="Arial" w:hAnsi="Arial" w:cs="Arial"/>
        </w:rPr>
      </w:pPr>
      <w:r>
        <w:rPr>
          <w:rFonts w:ascii="Arial" w:hAnsi="Arial" w:cs="Arial"/>
          <w:noProof/>
          <w14:ligatures w14:val="standardContextual"/>
        </w:rPr>
        <w:drawing>
          <wp:inline distT="0" distB="0" distL="0" distR="0" wp14:anchorId="480EDE8C" wp14:editId="7D7C814A">
            <wp:extent cx="2860040" cy="1673860"/>
            <wp:effectExtent l="0" t="0" r="0" b="2540"/>
            <wp:docPr id="282686930"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6930" name="Picture 2" descr="A graph of different colored bar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1575" t="2627" r="1534" b="2776"/>
                    <a:stretch/>
                  </pic:blipFill>
                  <pic:spPr bwMode="auto">
                    <a:xfrm>
                      <a:off x="0" y="0"/>
                      <a:ext cx="2872029" cy="16808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14:ligatures w14:val="standardContextual"/>
        </w:rPr>
        <w:drawing>
          <wp:inline distT="0" distB="0" distL="0" distR="0" wp14:anchorId="2C78EB52" wp14:editId="35E870F2">
            <wp:extent cx="2868295" cy="1696720"/>
            <wp:effectExtent l="0" t="0" r="1905" b="5080"/>
            <wp:docPr id="158960187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1870" name="Picture 1" descr="A graph of different colored bars&#10;&#10;Description automatically generated"/>
                    <pic:cNvPicPr/>
                  </pic:nvPicPr>
                  <pic:blipFill rotWithShape="1">
                    <a:blip r:embed="rId11" cstate="print">
                      <a:extLst>
                        <a:ext uri="{28A0092B-C50C-407E-A947-70E740481C1C}">
                          <a14:useLocalDpi xmlns:a14="http://schemas.microsoft.com/office/drawing/2010/main" val="0"/>
                        </a:ext>
                      </a:extLst>
                    </a:blip>
                    <a:srcRect l="1123" t="2141" r="1800" b="2062"/>
                    <a:stretch/>
                  </pic:blipFill>
                  <pic:spPr bwMode="auto">
                    <a:xfrm>
                      <a:off x="0" y="0"/>
                      <a:ext cx="2868561" cy="1696877"/>
                    </a:xfrm>
                    <a:prstGeom prst="rect">
                      <a:avLst/>
                    </a:prstGeom>
                    <a:ln>
                      <a:noFill/>
                    </a:ln>
                    <a:extLst>
                      <a:ext uri="{53640926-AAD7-44D8-BBD7-CCE9431645EC}">
                        <a14:shadowObscured xmlns:a14="http://schemas.microsoft.com/office/drawing/2010/main"/>
                      </a:ext>
                    </a:extLst>
                  </pic:spPr>
                </pic:pic>
              </a:graphicData>
            </a:graphic>
          </wp:inline>
        </w:drawing>
      </w:r>
    </w:p>
    <w:p w14:paraId="12C1F61C" w14:textId="77777777" w:rsidR="00342EE3" w:rsidRDefault="00342EE3" w:rsidP="00342EE3">
      <w:pPr>
        <w:spacing w:after="120"/>
        <w:jc w:val="both"/>
        <w:rPr>
          <w:rFonts w:ascii="Arial" w:hAnsi="Arial" w:cs="Arial"/>
        </w:rPr>
      </w:pPr>
      <w:r w:rsidRPr="00DC5B6C">
        <w:rPr>
          <w:rFonts w:ascii="Arial" w:hAnsi="Arial" w:cs="Arial"/>
          <w:noProof/>
          <w14:ligatures w14:val="standardContextual"/>
        </w:rPr>
        <w:t xml:space="preserve"> </w:t>
      </w:r>
    </w:p>
    <w:p w14:paraId="360B569B" w14:textId="77777777" w:rsidR="00342EE3" w:rsidRDefault="00342EE3" w:rsidP="00342EE3">
      <w:pPr>
        <w:spacing w:after="120"/>
        <w:jc w:val="both"/>
        <w:rPr>
          <w:rFonts w:ascii="Arial" w:hAnsi="Arial" w:cs="Arial"/>
        </w:rPr>
      </w:pPr>
    </w:p>
    <w:p w14:paraId="6C064841" w14:textId="72CF8D30" w:rsidR="00342EE3" w:rsidRPr="00857D1E" w:rsidRDefault="00342EE3" w:rsidP="00342EE3">
      <w:pPr>
        <w:spacing w:after="120"/>
        <w:jc w:val="both"/>
        <w:rPr>
          <w:rFonts w:ascii="Arial" w:eastAsia="Calibri" w:hAnsi="Arial" w:cs="Arial"/>
        </w:rPr>
      </w:pPr>
      <w:r>
        <w:rPr>
          <w:rFonts w:ascii="Arial" w:eastAsia="Calibri" w:hAnsi="Arial" w:cs="Arial"/>
          <w:b/>
          <w:bCs/>
          <w:color w:val="000000"/>
        </w:rPr>
        <w:t>Supplementary F</w:t>
      </w:r>
      <w:r w:rsidRPr="00DB0D31">
        <w:rPr>
          <w:rFonts w:ascii="Arial" w:eastAsia="Calibri" w:hAnsi="Arial" w:cs="Arial"/>
          <w:b/>
          <w:bCs/>
          <w:color w:val="000000"/>
        </w:rPr>
        <w:t>igure S</w:t>
      </w:r>
      <w:r>
        <w:rPr>
          <w:rFonts w:ascii="Arial" w:eastAsia="Calibri" w:hAnsi="Arial" w:cs="Arial"/>
          <w:b/>
          <w:bCs/>
        </w:rPr>
        <w:t>3</w:t>
      </w:r>
      <w:r>
        <w:rPr>
          <w:rFonts w:ascii="Arial" w:eastAsia="Calibri" w:hAnsi="Arial" w:cs="Arial"/>
          <w:b/>
          <w:bCs/>
        </w:rPr>
        <w:t>.</w:t>
      </w:r>
      <w:r>
        <w:rPr>
          <w:rFonts w:ascii="Arial" w:eastAsia="Calibri" w:hAnsi="Arial" w:cs="Arial"/>
          <w:b/>
          <w:bCs/>
        </w:rPr>
        <w:t xml:space="preserve"> (a)</w:t>
      </w:r>
      <w:r>
        <w:rPr>
          <w:rFonts w:ascii="Arial" w:eastAsia="Calibri" w:hAnsi="Arial" w:cs="Arial"/>
          <w:b/>
          <w:bCs/>
        </w:rPr>
        <w:t xml:space="preserve"> </w:t>
      </w:r>
      <w:r w:rsidRPr="00857D1E">
        <w:rPr>
          <w:rFonts w:ascii="Arial" w:eastAsia="Calibri" w:hAnsi="Arial" w:cs="Arial"/>
        </w:rPr>
        <w:t xml:space="preserve">Reaction Times </w:t>
      </w:r>
      <w:r>
        <w:rPr>
          <w:rFonts w:ascii="Arial" w:eastAsia="Calibri" w:hAnsi="Arial" w:cs="Arial"/>
        </w:rPr>
        <w:t xml:space="preserve">for the younger and older adults group and each task condition. Error bars show the standard deviation. </w:t>
      </w:r>
      <w:r w:rsidRPr="00342EE3">
        <w:rPr>
          <w:rFonts w:ascii="Arial" w:eastAsia="Calibri" w:hAnsi="Arial" w:cs="Arial"/>
          <w:b/>
          <w:bCs/>
        </w:rPr>
        <w:t>(b)</w:t>
      </w:r>
      <w:r>
        <w:rPr>
          <w:rFonts w:ascii="Arial" w:eastAsia="Calibri" w:hAnsi="Arial" w:cs="Arial"/>
        </w:rPr>
        <w:t xml:space="preserve">. </w:t>
      </w:r>
      <w:r w:rsidRPr="00857D1E">
        <w:rPr>
          <w:rFonts w:ascii="Arial" w:eastAsia="Calibri" w:hAnsi="Arial" w:cs="Arial"/>
        </w:rPr>
        <w:t xml:space="preserve">Lure Discrimination Index for younger and older adults </w:t>
      </w:r>
      <w:r>
        <w:rPr>
          <w:rFonts w:ascii="Arial" w:eastAsia="Calibri" w:hAnsi="Arial" w:cs="Arial"/>
        </w:rPr>
        <w:t>for the two lure conditions. The LDI assesses lure discrimination performance by calculating the difference between the probability of giving a “similar” response to the lure items minus the probability of giving a “similar” response to the foils. Groups were compared using an independent t-test. * p&lt;0.0001</w:t>
      </w:r>
    </w:p>
    <w:p w14:paraId="07DBC350" w14:textId="77777777" w:rsidR="00342EE3" w:rsidRDefault="00342EE3"/>
    <w:sectPr w:rsidR="00342E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A32"/>
    <w:multiLevelType w:val="hybridMultilevel"/>
    <w:tmpl w:val="6862D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E1A53"/>
    <w:multiLevelType w:val="hybridMultilevel"/>
    <w:tmpl w:val="A1C0B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2275D"/>
    <w:multiLevelType w:val="hybridMultilevel"/>
    <w:tmpl w:val="36BC23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604879"/>
    <w:multiLevelType w:val="hybridMultilevel"/>
    <w:tmpl w:val="8020E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153115">
    <w:abstractNumId w:val="2"/>
  </w:num>
  <w:num w:numId="2" w16cid:durableId="397755157">
    <w:abstractNumId w:val="1"/>
  </w:num>
  <w:num w:numId="3" w16cid:durableId="588003779">
    <w:abstractNumId w:val="3"/>
  </w:num>
  <w:num w:numId="4" w16cid:durableId="1675568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D31"/>
    <w:rsid w:val="00043AE6"/>
    <w:rsid w:val="00342EE3"/>
    <w:rsid w:val="004E1597"/>
    <w:rsid w:val="005B7FA9"/>
    <w:rsid w:val="007430C9"/>
    <w:rsid w:val="00857D1E"/>
    <w:rsid w:val="00971FC3"/>
    <w:rsid w:val="00BA2090"/>
    <w:rsid w:val="00C76391"/>
    <w:rsid w:val="00CF20D3"/>
    <w:rsid w:val="00DB0D31"/>
    <w:rsid w:val="00DC5B6C"/>
    <w:rsid w:val="00E3433D"/>
    <w:rsid w:val="00E97B17"/>
    <w:rsid w:val="00F7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747E1"/>
  <w15:chartTrackingRefBased/>
  <w15:docId w15:val="{543A862A-A3EA-E04F-9D4A-27BD048F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D31"/>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D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BC7CC83B436049AEF029B664BAB861"/>
        <w:category>
          <w:name w:val="General"/>
          <w:gallery w:val="placeholder"/>
        </w:category>
        <w:types>
          <w:type w:val="bbPlcHdr"/>
        </w:types>
        <w:behaviors>
          <w:behavior w:val="content"/>
        </w:behaviors>
        <w:guid w:val="{DF2C4303-44AB-A845-A1C3-E6440FEB371F}"/>
      </w:docPartPr>
      <w:docPartBody>
        <w:p w:rsidR="001956BD" w:rsidRDefault="00254D14" w:rsidP="00254D14">
          <w:pPr>
            <w:pStyle w:val="73BC7CC83B436049AEF029B664BAB861"/>
          </w:pPr>
          <w:r w:rsidRPr="00C277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14"/>
    <w:rsid w:val="001956BD"/>
    <w:rsid w:val="00254D14"/>
    <w:rsid w:val="002C422C"/>
    <w:rsid w:val="00484D60"/>
    <w:rsid w:val="004F4FFF"/>
    <w:rsid w:val="006D621D"/>
    <w:rsid w:val="00CC4F7B"/>
    <w:rsid w:val="00E86000"/>
    <w:rsid w:val="00F66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D14"/>
    <w:rPr>
      <w:color w:val="808080"/>
    </w:rPr>
  </w:style>
  <w:style w:type="paragraph" w:customStyle="1" w:styleId="73BC7CC83B436049AEF029B664BAB861">
    <w:name w:val="73BC7CC83B436049AEF029B664BAB861"/>
    <w:rsid w:val="00254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628</Words>
  <Characters>3580</Characters>
  <Application>Microsoft Office Word</Application>
  <DocSecurity>0</DocSecurity>
  <Lines>29</Lines>
  <Paragraphs>8</Paragraphs>
  <ScaleCrop>false</ScaleCrop>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YASSA</dc:creator>
  <cp:keywords/>
  <dc:description/>
  <cp:lastModifiedBy>MICHAEL YASSA</cp:lastModifiedBy>
  <cp:revision>22</cp:revision>
  <dcterms:created xsi:type="dcterms:W3CDTF">2023-06-15T20:37:00Z</dcterms:created>
  <dcterms:modified xsi:type="dcterms:W3CDTF">2023-10-13T21:41:00Z</dcterms:modified>
</cp:coreProperties>
</file>