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40"/>
        <w:gridCol w:w="1200"/>
        <w:gridCol w:w="1200"/>
        <w:gridCol w:w="1200"/>
        <w:gridCol w:w="1200"/>
        <w:gridCol w:w="1200"/>
        <w:gridCol w:w="1220"/>
      </w:tblGrid>
      <w:tr w:rsidR="009F776F" w:rsidRPr="009F776F" w14:paraId="483E1339" w14:textId="77777777" w:rsidTr="009F776F">
        <w:trPr>
          <w:trHeight w:val="493"/>
        </w:trPr>
        <w:tc>
          <w:tcPr>
            <w:tcW w:w="936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67086601" w14:textId="77777777" w:rsidR="009F776F" w:rsidRPr="009F776F" w:rsidRDefault="009F776F" w:rsidP="009F776F">
            <w:pPr>
              <w:spacing w:after="0" w:line="240" w:lineRule="exact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b/>
                <w:bCs/>
                <w:kern w:val="24"/>
                <w:sz w:val="22"/>
                <w14:ligatures w14:val="none"/>
              </w:rPr>
              <w:t>Supplemental Table 1: Within treatment group comparison of region-specific ensemble densities in CeA subdivisions.</w:t>
            </w:r>
          </w:p>
        </w:tc>
      </w:tr>
      <w:tr w:rsidR="009F776F" w:rsidRPr="009F776F" w14:paraId="1F58CDE1" w14:textId="77777777" w:rsidTr="009F776F">
        <w:trPr>
          <w:trHeight w:val="638"/>
        </w:trPr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107449E7" w14:textId="77777777" w:rsidR="009F776F" w:rsidRPr="009F776F" w:rsidRDefault="009F776F" w:rsidP="009F776F">
            <w:pPr>
              <w:spacing w:after="0" w:line="240" w:lineRule="exact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2"/>
                <w14:ligatures w14:val="none"/>
              </w:rPr>
              <w:t>Ensemble Type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5843CE60" w14:textId="0FE726EC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Cs w:val="24"/>
                <w14:ligatures w14:val="none"/>
              </w:rPr>
              <w:t>Rostral vs. Middle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3C512034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Cs w:val="24"/>
                <w14:ligatures w14:val="none"/>
              </w:rPr>
              <w:t>Middle vs. Caudal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0F4D30E0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Cs w:val="24"/>
                <w14:ligatures w14:val="none"/>
              </w:rPr>
              <w:t>Rostral vs. Caudal</w:t>
            </w:r>
          </w:p>
        </w:tc>
      </w:tr>
      <w:tr w:rsidR="009F776F" w:rsidRPr="009F776F" w14:paraId="59939183" w14:textId="77777777" w:rsidTr="009F776F">
        <w:trPr>
          <w:trHeight w:val="638"/>
        </w:trPr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2CDEF5AC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color w:val="FF0000"/>
                <w:kern w:val="24"/>
                <w:sz w:val="22"/>
                <w14:ligatures w14:val="none"/>
              </w:rPr>
              <w:t>Learning</w:t>
            </w:r>
          </w:p>
          <w:p w14:paraId="0083A586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color w:val="FF0000"/>
                <w:kern w:val="24"/>
                <w:sz w:val="22"/>
                <w14:ligatures w14:val="none"/>
              </w:rPr>
              <w:t>(TdTomato+)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5571B795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Cs w:val="24"/>
                <w14:ligatures w14:val="none"/>
              </w:rPr>
              <w:t>Context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069CA7ED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Cs w:val="24"/>
                <w14:ligatures w14:val="none"/>
              </w:rPr>
              <w:t>Fear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42E2D10A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Cs w:val="24"/>
                <w14:ligatures w14:val="none"/>
              </w:rPr>
              <w:t>Context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127A5157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Cs w:val="24"/>
                <w14:ligatures w14:val="none"/>
              </w:rPr>
              <w:t>Fear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798F2EE0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Cs w:val="24"/>
                <w14:ligatures w14:val="none"/>
              </w:rPr>
              <w:t>Context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05063107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Cs w:val="24"/>
                <w14:ligatures w14:val="none"/>
              </w:rPr>
              <w:t>Fear</w:t>
            </w:r>
          </w:p>
        </w:tc>
      </w:tr>
      <w:tr w:rsidR="009F776F" w:rsidRPr="009F776F" w14:paraId="193CB0DE" w14:textId="77777777" w:rsidTr="009F776F">
        <w:trPr>
          <w:trHeight w:val="387"/>
        </w:trPr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0D4242BB" w14:textId="77777777" w:rsidR="009F776F" w:rsidRPr="009F776F" w:rsidRDefault="009F776F" w:rsidP="009F776F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2"/>
                <w14:ligatures w14:val="none"/>
              </w:rPr>
              <w:t>Regions</w:t>
            </w:r>
          </w:p>
        </w:tc>
        <w:tc>
          <w:tcPr>
            <w:tcW w:w="72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4206C83D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proofErr w:type="gramStart"/>
            <w:r w:rsidRPr="009F776F">
              <w:rPr>
                <w:rFonts w:ascii="Arial Narrow" w:eastAsia="Times New Roman" w:hAnsi="Arial Narrow" w:cs="Arial Narrow"/>
                <w:kern w:val="24"/>
                <w:sz w:val="21"/>
                <w:szCs w:val="21"/>
                <w14:ligatures w14:val="none"/>
              </w:rPr>
              <w:t>F(</w:t>
            </w:r>
            <w:proofErr w:type="gramEnd"/>
            <w:r w:rsidRPr="009F776F">
              <w:rPr>
                <w:rFonts w:ascii="Arial Narrow" w:eastAsia="Times New Roman" w:hAnsi="Arial Narrow" w:cs="Arial Narrow"/>
                <w:kern w:val="24"/>
                <w:sz w:val="21"/>
                <w:szCs w:val="21"/>
                <w14:ligatures w14:val="none"/>
              </w:rPr>
              <w:t>2,48)= 3.139, P=0.0524</w:t>
            </w:r>
          </w:p>
        </w:tc>
      </w:tr>
      <w:tr w:rsidR="009F776F" w:rsidRPr="009F776F" w14:paraId="7BDD531B" w14:textId="77777777" w:rsidTr="009F776F">
        <w:trPr>
          <w:trHeight w:val="20"/>
        </w:trPr>
        <w:tc>
          <w:tcPr>
            <w:tcW w:w="21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4859ECEB" w14:textId="77777777" w:rsidR="009F776F" w:rsidRPr="009F776F" w:rsidRDefault="009F776F" w:rsidP="009F776F">
            <w:pPr>
              <w:spacing w:after="0" w:line="240" w:lineRule="auto"/>
              <w:jc w:val="right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2"/>
                <w14:ligatures w14:val="none"/>
              </w:rPr>
              <w:t>CeA</w:t>
            </w:r>
            <w:r w:rsidRPr="009F776F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C</w:t>
            </w:r>
            <w:r w:rsidRPr="009F776F">
              <w:rPr>
                <w:rFonts w:ascii="Arial Narrow" w:eastAsia="Times New Roman" w:hAnsi="Arial Narrow" w:cs="Arial Narrow"/>
                <w:kern w:val="24"/>
                <w:sz w:val="22"/>
                <w14:ligatures w14:val="none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3CE2DD05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0.0808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6645E700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b/>
                <w:bCs/>
                <w:kern w:val="24"/>
                <w:sz w:val="20"/>
                <w:szCs w:val="20"/>
                <w14:ligatures w14:val="none"/>
              </w:rPr>
              <w:t>&lt;0.0001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22BBD134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0.9604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1A558871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0.9886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5E6014A4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0.7808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2704BD42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b/>
                <w:bCs/>
                <w:kern w:val="24"/>
                <w:sz w:val="20"/>
                <w:szCs w:val="20"/>
                <w14:ligatures w14:val="none"/>
              </w:rPr>
              <w:t>&lt;0.0001</w:t>
            </w:r>
          </w:p>
        </w:tc>
      </w:tr>
      <w:tr w:rsidR="009F776F" w:rsidRPr="009F776F" w14:paraId="6CBCB418" w14:textId="77777777" w:rsidTr="009F776F">
        <w:trPr>
          <w:trHeight w:val="20"/>
        </w:trPr>
        <w:tc>
          <w:tcPr>
            <w:tcW w:w="21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74CA339C" w14:textId="77777777" w:rsidR="009F776F" w:rsidRPr="009F776F" w:rsidRDefault="009F776F" w:rsidP="009F776F">
            <w:pPr>
              <w:spacing w:after="0" w:line="240" w:lineRule="auto"/>
              <w:jc w:val="right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9F776F">
              <w:rPr>
                <w:rFonts w:ascii="Arial Narrow" w:eastAsia="Times New Roman" w:hAnsi="Arial Narrow" w:cs="Arial Narrow"/>
                <w:kern w:val="24"/>
                <w:sz w:val="22"/>
                <w14:ligatures w14:val="none"/>
              </w:rPr>
              <w:t>CeA</w:t>
            </w:r>
            <w:r w:rsidRPr="009F776F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ML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0C2ACACE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0.9944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60B3004C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&gt;0.9999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4E1F5E0B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&gt;0.9999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24679E32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0.9658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362CA19B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&gt;0.9999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69408F0C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0.9788</w:t>
            </w:r>
          </w:p>
        </w:tc>
      </w:tr>
      <w:tr w:rsidR="009F776F" w:rsidRPr="009F776F" w14:paraId="09A555B3" w14:textId="77777777" w:rsidTr="009F776F">
        <w:trPr>
          <w:trHeight w:val="638"/>
        </w:trPr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1E55FCC6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color w:val="00B050"/>
                <w:kern w:val="24"/>
                <w:sz w:val="22"/>
                <w14:ligatures w14:val="none"/>
              </w:rPr>
              <w:t>Recall</w:t>
            </w:r>
          </w:p>
          <w:p w14:paraId="63CEFBBD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color w:val="00B050"/>
                <w:kern w:val="24"/>
                <w:sz w:val="22"/>
                <w14:ligatures w14:val="none"/>
              </w:rPr>
              <w:t>(Fos+)</w:t>
            </w:r>
          </w:p>
        </w:tc>
        <w:tc>
          <w:tcPr>
            <w:tcW w:w="72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169C6A43" w14:textId="77777777" w:rsidR="009F776F" w:rsidRPr="009F776F" w:rsidRDefault="009F776F" w:rsidP="009F776F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9F776F" w:rsidRPr="009F776F" w14:paraId="48913DE4" w14:textId="77777777" w:rsidTr="009F776F">
        <w:trPr>
          <w:trHeight w:val="387"/>
        </w:trPr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26D560D6" w14:textId="77777777" w:rsidR="009F776F" w:rsidRPr="009F776F" w:rsidRDefault="009F776F" w:rsidP="009F776F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2"/>
                <w14:ligatures w14:val="none"/>
              </w:rPr>
              <w:t>Regions</w:t>
            </w:r>
          </w:p>
        </w:tc>
        <w:tc>
          <w:tcPr>
            <w:tcW w:w="72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62F0BD0B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proofErr w:type="gramStart"/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F(</w:t>
            </w:r>
            <w:proofErr w:type="gramEnd"/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2,48)= 0.05482, P=0.9467</w:t>
            </w:r>
          </w:p>
        </w:tc>
      </w:tr>
      <w:tr w:rsidR="009F776F" w:rsidRPr="009F776F" w14:paraId="66284033" w14:textId="77777777" w:rsidTr="009F776F">
        <w:trPr>
          <w:trHeight w:val="371"/>
        </w:trPr>
        <w:tc>
          <w:tcPr>
            <w:tcW w:w="21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07002714" w14:textId="77777777" w:rsidR="009F776F" w:rsidRPr="009F776F" w:rsidRDefault="009F776F" w:rsidP="009F776F">
            <w:pPr>
              <w:spacing w:after="0" w:line="240" w:lineRule="auto"/>
              <w:jc w:val="right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2"/>
                <w14:ligatures w14:val="none"/>
              </w:rPr>
              <w:t>CeA</w:t>
            </w:r>
            <w:r w:rsidRPr="009F776F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C</w:t>
            </w:r>
            <w:r w:rsidRPr="009F776F">
              <w:rPr>
                <w:rFonts w:ascii="Arial Narrow" w:eastAsia="Times New Roman" w:hAnsi="Arial Narrow" w:cs="Arial Narrow"/>
                <w:kern w:val="24"/>
                <w:sz w:val="22"/>
                <w14:ligatures w14:val="none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2BE7D62D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&gt;0.9999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781040C1" w14:textId="77777777" w:rsidR="009F776F" w:rsidRPr="009F776F" w:rsidRDefault="009F776F" w:rsidP="009F776F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&gt;0.9999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22912619" w14:textId="77777777" w:rsidR="009F776F" w:rsidRPr="009F776F" w:rsidRDefault="009F776F" w:rsidP="009F776F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0.9974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356F5BD5" w14:textId="77777777" w:rsidR="009F776F" w:rsidRPr="009F776F" w:rsidRDefault="009F776F" w:rsidP="009F776F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0.9985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0C22D08D" w14:textId="77777777" w:rsidR="009F776F" w:rsidRPr="009F776F" w:rsidRDefault="009F776F" w:rsidP="009F776F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&gt;0.9999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2EA7605B" w14:textId="77777777" w:rsidR="009F776F" w:rsidRPr="009F776F" w:rsidRDefault="009F776F" w:rsidP="009F776F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0.9986</w:t>
            </w:r>
          </w:p>
        </w:tc>
      </w:tr>
      <w:tr w:rsidR="009F776F" w:rsidRPr="009F776F" w14:paraId="5D0FDE65" w14:textId="77777777" w:rsidTr="009F776F">
        <w:trPr>
          <w:trHeight w:val="444"/>
        </w:trPr>
        <w:tc>
          <w:tcPr>
            <w:tcW w:w="21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3133C6C2" w14:textId="77777777" w:rsidR="009F776F" w:rsidRPr="009F776F" w:rsidRDefault="009F776F" w:rsidP="009F776F">
            <w:pPr>
              <w:spacing w:after="0" w:line="240" w:lineRule="auto"/>
              <w:jc w:val="right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9F776F">
              <w:rPr>
                <w:rFonts w:ascii="Arial Narrow" w:eastAsia="Times New Roman" w:hAnsi="Arial Narrow" w:cs="Arial Narrow"/>
                <w:kern w:val="24"/>
                <w:sz w:val="22"/>
                <w14:ligatures w14:val="none"/>
              </w:rPr>
              <w:t>CeA</w:t>
            </w:r>
            <w:r w:rsidRPr="009F776F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ML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2A5CDF56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&gt;0.9999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47F0BE6F" w14:textId="77777777" w:rsidR="009F776F" w:rsidRPr="009F776F" w:rsidRDefault="009F776F" w:rsidP="009F776F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&gt;0.9999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79C67A25" w14:textId="77777777" w:rsidR="009F776F" w:rsidRPr="009F776F" w:rsidRDefault="009F776F" w:rsidP="009F776F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&gt;0.9999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4E48C4C4" w14:textId="77777777" w:rsidR="009F776F" w:rsidRPr="009F776F" w:rsidRDefault="009F776F" w:rsidP="009F776F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0.9987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58B17FA0" w14:textId="77777777" w:rsidR="009F776F" w:rsidRPr="009F776F" w:rsidRDefault="009F776F" w:rsidP="009F776F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&gt;0.9999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2C79F099" w14:textId="77777777" w:rsidR="009F776F" w:rsidRPr="009F776F" w:rsidRDefault="009F776F" w:rsidP="009F776F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0.9148</w:t>
            </w:r>
          </w:p>
        </w:tc>
      </w:tr>
      <w:tr w:rsidR="009F776F" w:rsidRPr="009F776F" w14:paraId="2490C4A1" w14:textId="77777777" w:rsidTr="009F776F">
        <w:trPr>
          <w:trHeight w:val="638"/>
        </w:trPr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44D3A71A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color w:val="BF8F00" w:themeColor="accent4" w:themeShade="BF"/>
                <w:kern w:val="24"/>
                <w:sz w:val="22"/>
                <w14:ligatures w14:val="none"/>
              </w:rPr>
              <w:t>Reactivated</w:t>
            </w:r>
          </w:p>
          <w:p w14:paraId="06BE6531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color w:val="BF8F00" w:themeColor="accent4" w:themeShade="BF"/>
                <w:kern w:val="24"/>
                <w:sz w:val="22"/>
                <w14:ligatures w14:val="none"/>
              </w:rPr>
              <w:t>(Dual-Labelled)</w:t>
            </w:r>
          </w:p>
        </w:tc>
        <w:tc>
          <w:tcPr>
            <w:tcW w:w="72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513CCCFC" w14:textId="77777777" w:rsidR="009F776F" w:rsidRPr="009F776F" w:rsidRDefault="009F776F" w:rsidP="009F776F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9F776F" w:rsidRPr="009F776F" w14:paraId="7D2630F2" w14:textId="77777777" w:rsidTr="009F776F">
        <w:trPr>
          <w:trHeight w:val="339"/>
        </w:trPr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60D4093C" w14:textId="77777777" w:rsidR="009F776F" w:rsidRPr="009F776F" w:rsidRDefault="009F776F" w:rsidP="009F776F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2"/>
                <w14:ligatures w14:val="none"/>
              </w:rPr>
              <w:t>Regions</w:t>
            </w:r>
          </w:p>
        </w:tc>
        <w:tc>
          <w:tcPr>
            <w:tcW w:w="72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41733E34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proofErr w:type="gramStart"/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F(</w:t>
            </w:r>
            <w:proofErr w:type="gramEnd"/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2,48)= 1.760, P=0.1830</w:t>
            </w:r>
          </w:p>
        </w:tc>
      </w:tr>
      <w:tr w:rsidR="009F776F" w:rsidRPr="009F776F" w14:paraId="14DC8130" w14:textId="77777777" w:rsidTr="009F776F">
        <w:trPr>
          <w:trHeight w:val="381"/>
        </w:trPr>
        <w:tc>
          <w:tcPr>
            <w:tcW w:w="21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3D30AEDF" w14:textId="77777777" w:rsidR="009F776F" w:rsidRPr="009F776F" w:rsidRDefault="009F776F" w:rsidP="009F776F">
            <w:pPr>
              <w:spacing w:after="0" w:line="240" w:lineRule="auto"/>
              <w:jc w:val="right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2"/>
                <w14:ligatures w14:val="none"/>
              </w:rPr>
              <w:t>CeA</w:t>
            </w:r>
            <w:r w:rsidRPr="009F776F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C</w:t>
            </w:r>
            <w:r w:rsidRPr="009F776F">
              <w:rPr>
                <w:rFonts w:ascii="Arial Narrow" w:eastAsia="Times New Roman" w:hAnsi="Arial Narrow" w:cs="Arial Narrow"/>
                <w:kern w:val="24"/>
                <w:sz w:val="22"/>
                <w14:ligatures w14:val="none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0FB17DB4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&gt;0.9999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273009F4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b/>
                <w:bCs/>
                <w:kern w:val="24"/>
                <w:sz w:val="20"/>
                <w:szCs w:val="20"/>
                <w14:ligatures w14:val="none"/>
              </w:rPr>
              <w:t>0.0200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78FAABE1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&gt;0.9999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43A0D990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0.3394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0CC748D9" w14:textId="77777777" w:rsidR="009F776F" w:rsidRPr="009F776F" w:rsidRDefault="009F776F" w:rsidP="009F776F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0.9834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54427703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0.9834</w:t>
            </w:r>
          </w:p>
        </w:tc>
      </w:tr>
      <w:tr w:rsidR="009F776F" w:rsidRPr="009F776F" w14:paraId="2285272C" w14:textId="77777777" w:rsidTr="009F776F">
        <w:trPr>
          <w:trHeight w:val="384"/>
        </w:trPr>
        <w:tc>
          <w:tcPr>
            <w:tcW w:w="21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6A54D2C5" w14:textId="77777777" w:rsidR="009F776F" w:rsidRPr="009F776F" w:rsidRDefault="009F776F" w:rsidP="009F776F">
            <w:pPr>
              <w:spacing w:after="0" w:line="240" w:lineRule="auto"/>
              <w:jc w:val="right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9F776F">
              <w:rPr>
                <w:rFonts w:ascii="Arial Narrow" w:eastAsia="Times New Roman" w:hAnsi="Arial Narrow" w:cs="Arial Narrow"/>
                <w:kern w:val="24"/>
                <w:sz w:val="22"/>
                <w14:ligatures w14:val="none"/>
              </w:rPr>
              <w:t>CeA</w:t>
            </w:r>
            <w:r w:rsidRPr="009F776F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ML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5326C295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&gt;0.9999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1103A101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&gt;0.9999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534452CB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&gt;0.9999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7F290EC2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&gt;0.9999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65282096" w14:textId="77777777" w:rsidR="009F776F" w:rsidRPr="009F776F" w:rsidRDefault="009F776F" w:rsidP="009F776F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&gt;0.9999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4F76FAED" w14:textId="77777777" w:rsidR="009F776F" w:rsidRPr="009F776F" w:rsidRDefault="009F776F" w:rsidP="009F776F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kern w:val="24"/>
                <w:sz w:val="20"/>
                <w:szCs w:val="20"/>
                <w14:ligatures w14:val="none"/>
              </w:rPr>
              <w:t>0.9998</w:t>
            </w:r>
          </w:p>
        </w:tc>
      </w:tr>
      <w:tr w:rsidR="009F776F" w:rsidRPr="009F776F" w14:paraId="52ACFB1A" w14:textId="77777777" w:rsidTr="009F776F">
        <w:trPr>
          <w:trHeight w:val="971"/>
        </w:trPr>
        <w:tc>
          <w:tcPr>
            <w:tcW w:w="9360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14:paraId="693C8AFD" w14:textId="7C68EBEA" w:rsidR="009F776F" w:rsidRPr="009F776F" w:rsidRDefault="009F776F" w:rsidP="009F776F">
            <w:pPr>
              <w:spacing w:after="0" w:line="240" w:lineRule="exact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9F776F">
              <w:rPr>
                <w:rFonts w:ascii="Arial Narrow" w:eastAsia="Times New Roman" w:hAnsi="Arial Narrow" w:cs="Arial Narrow"/>
                <w:color w:val="404040"/>
                <w:kern w:val="24"/>
                <w:sz w:val="22"/>
                <w14:ligatures w14:val="none"/>
              </w:rPr>
              <w:t xml:space="preserve">Comparisons of CeA regional count densities within treatment groups and across subregion. </w:t>
            </w:r>
            <w:r>
              <w:rPr>
                <w:rFonts w:ascii="Arial Narrow" w:eastAsia="Times New Roman" w:hAnsi="Arial Narrow" w:cs="Arial Narrow"/>
                <w:color w:val="404040"/>
                <w:kern w:val="24"/>
                <w:sz w:val="22"/>
                <w14:ligatures w14:val="none"/>
              </w:rPr>
              <w:t xml:space="preserve"> </w:t>
            </w:r>
            <w:r w:rsidRPr="009F776F">
              <w:rPr>
                <w:rFonts w:ascii="Arial Narrow" w:eastAsia="Times New Roman" w:hAnsi="Arial Narrow" w:cs="Arial Narrow"/>
                <w:color w:val="404040"/>
                <w:kern w:val="24"/>
                <w:sz w:val="22"/>
                <w14:ligatures w14:val="none"/>
              </w:rPr>
              <w:t>P-values represented from three-way ANOVA with Tukey’s post</w:t>
            </w:r>
            <w:r>
              <w:rPr>
                <w:rFonts w:ascii="Arial Narrow" w:eastAsia="Times New Roman" w:hAnsi="Arial Narrow" w:cs="Arial Narrow"/>
                <w:color w:val="404040"/>
                <w:kern w:val="24"/>
                <w:sz w:val="22"/>
                <w14:ligatures w14:val="none"/>
              </w:rPr>
              <w:t>-</w:t>
            </w:r>
            <w:r w:rsidRPr="009F776F">
              <w:rPr>
                <w:rFonts w:ascii="Arial Narrow" w:eastAsia="Times New Roman" w:hAnsi="Arial Narrow" w:cs="Arial Narrow"/>
                <w:color w:val="404040"/>
                <w:kern w:val="24"/>
                <w:sz w:val="22"/>
                <w14:ligatures w14:val="none"/>
              </w:rPr>
              <w:t>test.  Bold values are statistically significant (P&lt;0.05).</w:t>
            </w:r>
            <w:r>
              <w:rPr>
                <w:rFonts w:ascii="Arial Narrow" w:eastAsia="Times New Roman" w:hAnsi="Arial Narrow" w:cs="Arial Narrow"/>
                <w:color w:val="404040"/>
                <w:kern w:val="24"/>
                <w:sz w:val="22"/>
                <w14:ligatures w14:val="none"/>
              </w:rPr>
              <w:t xml:space="preserve"> </w:t>
            </w:r>
            <w:r w:rsidRPr="009F776F">
              <w:rPr>
                <w:rFonts w:ascii="Arial Narrow" w:eastAsia="Times New Roman" w:hAnsi="Arial Narrow" w:cs="Arial Narrow"/>
                <w:color w:val="404040"/>
                <w:kern w:val="24"/>
                <w:sz w:val="22"/>
                <w14:ligatures w14:val="none"/>
              </w:rPr>
              <w:t xml:space="preserve"> CeA</w:t>
            </w:r>
            <w:r w:rsidRPr="009F776F">
              <w:rPr>
                <w:rFonts w:ascii="Arial Narrow" w:eastAsia="Times New Roman" w:hAnsi="Arial Narrow" w:cs="Arial Narrow"/>
                <w:color w:val="404040"/>
                <w:kern w:val="24"/>
                <w:sz w:val="18"/>
                <w:szCs w:val="18"/>
                <w14:ligatures w14:val="none"/>
              </w:rPr>
              <w:t>C</w:t>
            </w:r>
            <w:r w:rsidRPr="009F776F">
              <w:rPr>
                <w:rFonts w:ascii="Arial Narrow" w:eastAsia="Times New Roman" w:hAnsi="Arial Narrow" w:cs="Arial Narrow"/>
                <w:color w:val="404040"/>
                <w:kern w:val="24"/>
                <w:sz w:val="22"/>
                <w14:ligatures w14:val="none"/>
              </w:rPr>
              <w:t xml:space="preserve"> = capsular region, </w:t>
            </w:r>
            <w:proofErr w:type="spellStart"/>
            <w:r w:rsidRPr="009F776F">
              <w:rPr>
                <w:rFonts w:ascii="Arial Narrow" w:eastAsia="Times New Roman" w:hAnsi="Arial Narrow" w:cs="Arial Narrow"/>
                <w:color w:val="404040"/>
                <w:kern w:val="24"/>
                <w:sz w:val="22"/>
                <w14:ligatures w14:val="none"/>
              </w:rPr>
              <w:t>CeA</w:t>
            </w:r>
            <w:r w:rsidRPr="009F776F">
              <w:rPr>
                <w:rFonts w:ascii="Arial Narrow" w:eastAsia="Times New Roman" w:hAnsi="Arial Narrow" w:cs="Arial Narrow"/>
                <w:color w:val="404040"/>
                <w:kern w:val="24"/>
                <w:sz w:val="18"/>
                <w:szCs w:val="18"/>
                <w14:ligatures w14:val="none"/>
              </w:rPr>
              <w:t>ML</w:t>
            </w:r>
            <w:proofErr w:type="spellEnd"/>
            <w:r w:rsidRPr="009F776F">
              <w:rPr>
                <w:rFonts w:ascii="Arial Narrow" w:eastAsia="Times New Roman" w:hAnsi="Arial Narrow" w:cs="Arial Narrow"/>
                <w:color w:val="404040"/>
                <w:kern w:val="24"/>
                <w:sz w:val="22"/>
                <w14:ligatures w14:val="none"/>
              </w:rPr>
              <w:t>= combined medial and lateral region.</w:t>
            </w:r>
          </w:p>
        </w:tc>
      </w:tr>
    </w:tbl>
    <w:p w14:paraId="1959B55F" w14:textId="77777777" w:rsidR="00133CBA" w:rsidRDefault="00133CBA" w:rsidP="009F776F"/>
    <w:sectPr w:rsidR="00133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6F"/>
    <w:rsid w:val="00133CBA"/>
    <w:rsid w:val="009F776F"/>
    <w:rsid w:val="00B27DCF"/>
    <w:rsid w:val="00C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BF5B"/>
  <w15:chartTrackingRefBased/>
  <w15:docId w15:val="{5E21E71F-FA9F-401D-8FE9-E175A061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7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6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Toney, Glenn M</dc:creator>
  <cp:keywords/>
  <dc:description/>
  <cp:lastModifiedBy>Toney, Glenn M</cp:lastModifiedBy>
  <cp:revision>1</cp:revision>
  <dcterms:created xsi:type="dcterms:W3CDTF">2023-08-15T17:58:00Z</dcterms:created>
  <dcterms:modified xsi:type="dcterms:W3CDTF">2023-08-15T18:05:00Z</dcterms:modified>
</cp:coreProperties>
</file>