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B6C6" w14:textId="77777777" w:rsidR="002C1859" w:rsidRPr="001834C3" w:rsidRDefault="002C1859" w:rsidP="002C1859">
      <w:pPr>
        <w:rPr>
          <w:color w:val="000000" w:themeColor="text1"/>
          <w:sz w:val="20"/>
          <w:szCs w:val="20"/>
        </w:rPr>
      </w:pPr>
      <w:r w:rsidRPr="001834C3">
        <w:rPr>
          <w:b/>
          <w:color w:val="000000" w:themeColor="text1"/>
          <w:sz w:val="20"/>
          <w:szCs w:val="20"/>
        </w:rPr>
        <w:t>Table S1</w:t>
      </w:r>
      <w:r w:rsidRPr="001834C3">
        <w:rPr>
          <w:color w:val="000000" w:themeColor="text1"/>
          <w:sz w:val="20"/>
          <w:szCs w:val="20"/>
        </w:rPr>
        <w:t>. Sample demographics and questionnaire assessments</w:t>
      </w:r>
    </w:p>
    <w:tbl>
      <w:tblPr>
        <w:tblW w:w="9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810"/>
        <w:gridCol w:w="900"/>
        <w:gridCol w:w="645"/>
        <w:gridCol w:w="735"/>
        <w:gridCol w:w="1320"/>
        <w:gridCol w:w="1320"/>
      </w:tblGrid>
      <w:tr w:rsidR="001834C3" w:rsidRPr="001834C3" w14:paraId="4D34CED5" w14:textId="77777777" w:rsidTr="00BA15AD">
        <w:trPr>
          <w:trHeight w:val="200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C2F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C588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Sleep</w:t>
            </w:r>
          </w:p>
        </w:tc>
        <w:tc>
          <w:tcPr>
            <w:tcW w:w="13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85E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Wake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14B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stat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8F3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sig</w:t>
            </w:r>
          </w:p>
        </w:tc>
      </w:tr>
      <w:tr w:rsidR="001834C3" w:rsidRPr="001834C3" w14:paraId="5D886C17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99A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627B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M / %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F143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4F6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M / %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2E8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E4C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7EE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52E04DAC" w14:textId="77777777" w:rsidTr="00BA15AD"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7A35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Age (years)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490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228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5DF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291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5F6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1.08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AD0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.28</w:t>
            </w:r>
          </w:p>
        </w:tc>
      </w:tr>
      <w:tr w:rsidR="001834C3" w:rsidRPr="001834C3" w14:paraId="69509949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8EB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A93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799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AC6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E25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BA9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09B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0796CC93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688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Female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CE5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CEC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312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CFD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AFC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AB1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.88</w:t>
            </w:r>
          </w:p>
        </w:tc>
      </w:tr>
      <w:tr w:rsidR="001834C3" w:rsidRPr="001834C3" w14:paraId="50E10CDE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E09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Male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F69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265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F05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A15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192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684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6CB0EF1A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71A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Ethnicity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AE5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32E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503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341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B9A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4C6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0B8C7DA2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9BC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Hispanic or Latino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DBC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D54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E8C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F32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2FB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F4F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.54</w:t>
            </w:r>
          </w:p>
        </w:tc>
      </w:tr>
      <w:tr w:rsidR="001834C3" w:rsidRPr="001834C3" w14:paraId="44105656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5CA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Not Hispanic or Latino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8AB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BD9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EA3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60D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E24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B78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02BC8CD4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061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Race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B34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FF4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98D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691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23EB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F3F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2314119C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58FD" w14:textId="77777777" w:rsidR="002C1859" w:rsidRPr="001834C3" w:rsidRDefault="002C1859" w:rsidP="00BA15AD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American Indian or Alaska Native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AFB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D23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968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723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722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3.74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61F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.44</w:t>
            </w:r>
          </w:p>
        </w:tc>
      </w:tr>
      <w:tr w:rsidR="001834C3" w:rsidRPr="001834C3" w14:paraId="4AA735AF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5A5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Asian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F50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BCF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757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74B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FDB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78D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6027F292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696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Black or African American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13F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E77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6A7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6E8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20F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91D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2094EF37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A27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Native Hawaiian or Pacific Islander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218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E20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358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859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786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CD2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08422E05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E49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White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B6B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A0D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E0E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AE8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E02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49E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5066B1C4" w14:textId="77777777" w:rsidTr="00BA15AD">
        <w:trPr>
          <w:trHeight w:val="2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214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Not listed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61C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158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FC3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975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9CA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876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669C05D3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E984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Diurnal preference</w:t>
            </w:r>
            <w:r w:rsidRPr="001834C3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A63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6DF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0.87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931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2.58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A996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C835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1.19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DEB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.24</w:t>
            </w:r>
          </w:p>
        </w:tc>
      </w:tr>
      <w:tr w:rsidR="001834C3" w:rsidRPr="001834C3" w14:paraId="4EB90A83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519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Evening preference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AA7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67%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F2F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F0F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61%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DC6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C08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A63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.85</w:t>
            </w:r>
          </w:p>
        </w:tc>
      </w:tr>
      <w:tr w:rsidR="001834C3" w:rsidRPr="001834C3" w14:paraId="529AB21F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1EC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Preference preference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944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33%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504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626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39%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7BC2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9B02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7CAC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1E200482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1ED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Session 1 subjective alertness</w:t>
            </w:r>
            <w:r w:rsidRPr="001834C3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BCDD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2.60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594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6D5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2.60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C116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62E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CEE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.99</w:t>
            </w:r>
          </w:p>
        </w:tc>
      </w:tr>
      <w:tr w:rsidR="001834C3" w:rsidRPr="001834C3" w14:paraId="6CD9B855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9C1B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Session 2 subjective alertness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AF8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6EE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BD1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2.37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DA6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1.43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F8E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1.75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EBC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.084</w:t>
            </w:r>
          </w:p>
        </w:tc>
      </w:tr>
      <w:tr w:rsidR="001834C3" w:rsidRPr="001834C3" w14:paraId="73E19144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97E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Vividness of visual imagery</w:t>
            </w:r>
            <w:r w:rsidRPr="001834C3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537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56.74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B32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12.03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BE7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59.55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29F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8.95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7B7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477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.25</w:t>
            </w:r>
          </w:p>
        </w:tc>
      </w:tr>
      <w:tr w:rsidR="001834C3" w:rsidRPr="001834C3" w14:paraId="53A2CC52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C80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Baseline nights</w:t>
            </w:r>
            <w:r w:rsidRPr="001834C3">
              <w:rPr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84C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F27D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BFD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79A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2B5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B39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47CBFF04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5A8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Bed time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C6B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00:42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DE0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01:02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BA8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00:30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0D9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01:08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FAD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6D9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.53</w:t>
            </w:r>
          </w:p>
        </w:tc>
      </w:tr>
      <w:tr w:rsidR="001834C3" w:rsidRPr="001834C3" w14:paraId="3121DA14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3090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Rise time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43C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08:46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363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01:07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AF0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08:38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3308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01:05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BA3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219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.82</w:t>
            </w:r>
          </w:p>
        </w:tc>
      </w:tr>
      <w:tr w:rsidR="001834C3" w:rsidRPr="001834C3" w14:paraId="370EAF4A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EF8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Total sleep time (mins)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0C1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483.13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FC4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44.91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409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487.74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84D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60.00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4D5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254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.62</w:t>
            </w:r>
          </w:p>
        </w:tc>
      </w:tr>
      <w:tr w:rsidR="001834C3" w:rsidRPr="001834C3" w14:paraId="7A20C1F5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75B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Consolidation night</w:t>
            </w:r>
            <w:r w:rsidRPr="001834C3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B9A1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349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C04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F5B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E3C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D86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4040564B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DD79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Bed time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211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00:45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E89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01:24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E1C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BC9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018D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985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1ABF6481" w14:textId="77777777" w:rsidTr="00BA15A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B56A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Rise time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5BF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08:37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48E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11:05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892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B44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AF9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D20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2667792C" w14:textId="77777777" w:rsidTr="00BA15AD"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712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 xml:space="preserve">   Total sleep time (mins)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635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471.91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45C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74.79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19A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934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FD8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67A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AA0434E" w14:textId="77777777" w:rsidR="002C1859" w:rsidRPr="001834C3" w:rsidRDefault="002C1859" w:rsidP="002C1859">
      <w:pPr>
        <w:spacing w:line="240" w:lineRule="auto"/>
        <w:jc w:val="both"/>
        <w:rPr>
          <w:color w:val="000000" w:themeColor="text1"/>
          <w:sz w:val="20"/>
          <w:szCs w:val="20"/>
        </w:rPr>
      </w:pPr>
      <w:r w:rsidRPr="001834C3">
        <w:rPr>
          <w:i/>
          <w:color w:val="000000" w:themeColor="text1"/>
          <w:sz w:val="20"/>
          <w:szCs w:val="20"/>
        </w:rPr>
        <w:t>Note</w:t>
      </w:r>
      <w:r w:rsidRPr="001834C3">
        <w:rPr>
          <w:color w:val="000000" w:themeColor="text1"/>
          <w:sz w:val="20"/>
          <w:szCs w:val="20"/>
        </w:rPr>
        <w:t xml:space="preserve">. Sex, Ethnicity, and Race expressed as percentage of the sample and group differences were assessed by chi-square. All other variables shown as the mean and standard deviation, with group differences assessed by t-tests. </w:t>
      </w:r>
      <w:r w:rsidRPr="001834C3">
        <w:rPr>
          <w:color w:val="000000" w:themeColor="text1"/>
          <w:sz w:val="20"/>
          <w:szCs w:val="20"/>
          <w:vertAlign w:val="superscript"/>
        </w:rPr>
        <w:t>1</w:t>
      </w:r>
      <w:r w:rsidRPr="001834C3">
        <w:rPr>
          <w:color w:val="000000" w:themeColor="text1"/>
          <w:sz w:val="20"/>
          <w:szCs w:val="20"/>
        </w:rPr>
        <w:t xml:space="preserve"> A larger number indicates a greater evening preference (theoretical range 1 - 4). Evening preference = % of participants responding 3 or 4 to diurnal preference question. Morning preference = % of participants responding 1 or 2 to diurnal preference question. </w:t>
      </w:r>
      <w:r w:rsidRPr="001834C3">
        <w:rPr>
          <w:color w:val="000000" w:themeColor="text1"/>
          <w:sz w:val="20"/>
          <w:szCs w:val="20"/>
          <w:vertAlign w:val="superscript"/>
        </w:rPr>
        <w:t>2</w:t>
      </w:r>
      <w:r w:rsidRPr="001834C3">
        <w:rPr>
          <w:color w:val="000000" w:themeColor="text1"/>
          <w:sz w:val="20"/>
          <w:szCs w:val="20"/>
        </w:rPr>
        <w:t xml:space="preserve"> Subjective alertness assessed by the Stanford sleepiness scale. A larger number indicates feeling more sleepy/less alert (theoretical range 1 - 7). </w:t>
      </w:r>
      <w:r w:rsidRPr="001834C3">
        <w:rPr>
          <w:color w:val="000000" w:themeColor="text1"/>
          <w:sz w:val="20"/>
          <w:szCs w:val="20"/>
          <w:vertAlign w:val="superscript"/>
        </w:rPr>
        <w:t>3</w:t>
      </w:r>
      <w:r w:rsidRPr="001834C3">
        <w:rPr>
          <w:color w:val="000000" w:themeColor="text1"/>
          <w:sz w:val="20"/>
          <w:szCs w:val="20"/>
        </w:rPr>
        <w:t xml:space="preserve"> A larger number indicates more vivid visual imagery (theoretical range 16 - 80). </w:t>
      </w:r>
      <w:r w:rsidRPr="001834C3">
        <w:rPr>
          <w:color w:val="000000" w:themeColor="text1"/>
          <w:sz w:val="20"/>
          <w:szCs w:val="20"/>
          <w:vertAlign w:val="superscript"/>
        </w:rPr>
        <w:t>4</w:t>
      </w:r>
      <w:r w:rsidRPr="001834C3">
        <w:rPr>
          <w:color w:val="000000" w:themeColor="text1"/>
          <w:sz w:val="20"/>
          <w:szCs w:val="20"/>
        </w:rPr>
        <w:t xml:space="preserve"> Baseline nights refer to the average of the three nights prior to starting the experiment. </w:t>
      </w:r>
      <w:r w:rsidRPr="001834C3">
        <w:rPr>
          <w:color w:val="000000" w:themeColor="text1"/>
          <w:sz w:val="20"/>
          <w:szCs w:val="20"/>
          <w:vertAlign w:val="superscript"/>
        </w:rPr>
        <w:t>5</w:t>
      </w:r>
      <w:r w:rsidRPr="001834C3">
        <w:rPr>
          <w:color w:val="000000" w:themeColor="text1"/>
          <w:sz w:val="20"/>
          <w:szCs w:val="20"/>
        </w:rPr>
        <w:t xml:space="preserve"> Consolidation night refers to the night between session 1 and session 2 in the sleep group.</w:t>
      </w:r>
    </w:p>
    <w:p w14:paraId="2142FBA0" w14:textId="77777777" w:rsidR="002C1859" w:rsidRPr="001834C3" w:rsidRDefault="002C1859" w:rsidP="002C1859">
      <w:pPr>
        <w:jc w:val="both"/>
        <w:rPr>
          <w:color w:val="000000" w:themeColor="text1"/>
        </w:rPr>
      </w:pPr>
      <w:r w:rsidRPr="001834C3">
        <w:rPr>
          <w:color w:val="000000" w:themeColor="text1"/>
        </w:rPr>
        <w:br w:type="page"/>
      </w:r>
    </w:p>
    <w:p w14:paraId="21BBFF5F" w14:textId="77777777" w:rsidR="002C1859" w:rsidRPr="001834C3" w:rsidRDefault="002C1859" w:rsidP="002C1859">
      <w:pPr>
        <w:rPr>
          <w:color w:val="000000" w:themeColor="text1"/>
          <w:sz w:val="20"/>
          <w:szCs w:val="20"/>
        </w:rPr>
      </w:pPr>
      <w:r w:rsidRPr="001834C3">
        <w:rPr>
          <w:b/>
          <w:color w:val="000000" w:themeColor="text1"/>
          <w:sz w:val="20"/>
          <w:szCs w:val="20"/>
        </w:rPr>
        <w:lastRenderedPageBreak/>
        <w:t>Table S2</w:t>
      </w:r>
      <w:r w:rsidRPr="001834C3">
        <w:rPr>
          <w:color w:val="000000" w:themeColor="text1"/>
          <w:sz w:val="20"/>
          <w:szCs w:val="20"/>
        </w:rPr>
        <w:t>. Memory scores including all participants</w:t>
      </w:r>
    </w:p>
    <w:tbl>
      <w:tblPr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1590"/>
        <w:gridCol w:w="1590"/>
        <w:gridCol w:w="1590"/>
        <w:gridCol w:w="1590"/>
      </w:tblGrid>
      <w:tr w:rsidR="001834C3" w:rsidRPr="001834C3" w14:paraId="143BB9A4" w14:textId="77777777" w:rsidTr="00BA15AD">
        <w:trPr>
          <w:trHeight w:val="220"/>
        </w:trPr>
        <w:tc>
          <w:tcPr>
            <w:tcW w:w="30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959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610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Sleep</w:t>
            </w:r>
          </w:p>
        </w:tc>
        <w:tc>
          <w:tcPr>
            <w:tcW w:w="31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38B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Wake</w:t>
            </w:r>
          </w:p>
        </w:tc>
      </w:tr>
      <w:tr w:rsidR="001834C3" w:rsidRPr="001834C3" w14:paraId="239846DA" w14:textId="77777777" w:rsidTr="00BA15AD">
        <w:tc>
          <w:tcPr>
            <w:tcW w:w="30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8C2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FAF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385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F37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187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SD</w:t>
            </w:r>
          </w:p>
        </w:tc>
      </w:tr>
      <w:tr w:rsidR="001834C3" w:rsidRPr="001834C3" w14:paraId="20F2F697" w14:textId="77777777" w:rsidTr="00BA15AD">
        <w:tc>
          <w:tcPr>
            <w:tcW w:w="30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E6D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834C3">
              <w:rPr>
                <w:b/>
                <w:color w:val="000000" w:themeColor="text1"/>
                <w:sz w:val="20"/>
                <w:szCs w:val="20"/>
              </w:rPr>
              <w:t>Immediate recall</w:t>
            </w: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E70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97C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EF1B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36E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494F87F0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BAF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C9A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.58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E40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269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.59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D88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.24</w:t>
            </w:r>
          </w:p>
        </w:tc>
      </w:tr>
      <w:tr w:rsidR="001834C3" w:rsidRPr="001834C3" w14:paraId="051FE020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D45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Non-integrative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B78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4DEA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BAD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1A6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.20</w:t>
            </w:r>
          </w:p>
        </w:tc>
      </w:tr>
      <w:tr w:rsidR="001834C3" w:rsidRPr="001834C3" w14:paraId="079BC92F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E50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88FCFE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834C3">
              <w:rPr>
                <w:b/>
                <w:color w:val="000000" w:themeColor="text1"/>
                <w:sz w:val="20"/>
                <w:szCs w:val="20"/>
              </w:rPr>
              <w:t>Delayed recall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97A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1A72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5F1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4C0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624A9722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D74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C7E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.53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F8E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7A8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.44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5BB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.21</w:t>
            </w:r>
          </w:p>
        </w:tc>
      </w:tr>
      <w:tr w:rsidR="001834C3" w:rsidRPr="001834C3" w14:paraId="7F0CD4A5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F10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Non-integrative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A4A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F8D1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467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AD1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.18</w:t>
            </w:r>
          </w:p>
        </w:tc>
      </w:tr>
      <w:tr w:rsidR="001834C3" w:rsidRPr="001834C3" w14:paraId="0511C715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ABD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43C02B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834C3">
              <w:rPr>
                <w:b/>
                <w:color w:val="000000" w:themeColor="text1"/>
                <w:sz w:val="20"/>
                <w:szCs w:val="20"/>
              </w:rPr>
              <w:t>Change in recall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1B7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D2B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781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3B7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294524C1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205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937F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-.05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268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5DF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-.16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D954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.13</w:t>
            </w:r>
          </w:p>
        </w:tc>
      </w:tr>
      <w:tr w:rsidR="001834C3" w:rsidRPr="001834C3" w14:paraId="11ABBA8C" w14:textId="77777777" w:rsidTr="00BA15AD">
        <w:trPr>
          <w:trHeight w:val="214"/>
        </w:trPr>
        <w:tc>
          <w:tcPr>
            <w:tcW w:w="30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D70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Non-integrative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1C5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-.01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AFB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E57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-.04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59B8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-.06</w:t>
            </w:r>
          </w:p>
        </w:tc>
      </w:tr>
    </w:tbl>
    <w:p w14:paraId="04204B0E" w14:textId="77777777" w:rsidR="002C1859" w:rsidRPr="001834C3" w:rsidRDefault="002C1859" w:rsidP="002C1859">
      <w:pPr>
        <w:spacing w:line="240" w:lineRule="auto"/>
        <w:rPr>
          <w:color w:val="000000" w:themeColor="text1"/>
          <w:sz w:val="20"/>
          <w:szCs w:val="20"/>
        </w:rPr>
      </w:pPr>
      <w:r w:rsidRPr="001834C3">
        <w:rPr>
          <w:i/>
          <w:color w:val="000000" w:themeColor="text1"/>
          <w:sz w:val="20"/>
          <w:szCs w:val="20"/>
        </w:rPr>
        <w:t xml:space="preserve">Note. </w:t>
      </w:r>
      <w:r w:rsidRPr="001834C3">
        <w:rPr>
          <w:color w:val="000000" w:themeColor="text1"/>
          <w:sz w:val="20"/>
          <w:szCs w:val="20"/>
        </w:rPr>
        <w:t>M = Mean, SD = Standard deviation. Immediate and delayed recall expressed as proportion of correctly recalled trials. Change in recall calculated as delayed - immediate recall.</w:t>
      </w:r>
    </w:p>
    <w:p w14:paraId="65EC026B" w14:textId="77777777" w:rsidR="002C1859" w:rsidRPr="001834C3" w:rsidRDefault="002C1859" w:rsidP="002C1859">
      <w:pPr>
        <w:rPr>
          <w:b/>
          <w:bCs/>
          <w:color w:val="000000" w:themeColor="text1"/>
          <w:sz w:val="20"/>
          <w:szCs w:val="20"/>
        </w:rPr>
      </w:pPr>
      <w:r w:rsidRPr="001834C3">
        <w:rPr>
          <w:b/>
          <w:bCs/>
          <w:color w:val="000000" w:themeColor="text1"/>
          <w:sz w:val="20"/>
          <w:szCs w:val="20"/>
        </w:rPr>
        <w:br w:type="page"/>
      </w:r>
    </w:p>
    <w:p w14:paraId="2A25B4C4" w14:textId="77777777" w:rsidR="002C1859" w:rsidRPr="001834C3" w:rsidRDefault="002C1859" w:rsidP="002C1859">
      <w:pPr>
        <w:rPr>
          <w:color w:val="000000" w:themeColor="text1"/>
          <w:sz w:val="20"/>
          <w:szCs w:val="20"/>
        </w:rPr>
      </w:pPr>
      <w:r w:rsidRPr="001834C3">
        <w:rPr>
          <w:b/>
          <w:bCs/>
          <w:color w:val="000000" w:themeColor="text1"/>
          <w:sz w:val="20"/>
          <w:szCs w:val="20"/>
        </w:rPr>
        <w:lastRenderedPageBreak/>
        <w:t>Table S3</w:t>
      </w:r>
      <w:r w:rsidRPr="001834C3">
        <w:rPr>
          <w:color w:val="000000" w:themeColor="text1"/>
          <w:sz w:val="20"/>
          <w:szCs w:val="20"/>
        </w:rPr>
        <w:t>. Memory scores for low imageability trials</w:t>
      </w:r>
    </w:p>
    <w:tbl>
      <w:tblPr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1590"/>
        <w:gridCol w:w="1590"/>
        <w:gridCol w:w="1590"/>
        <w:gridCol w:w="1590"/>
      </w:tblGrid>
      <w:tr w:rsidR="001834C3" w:rsidRPr="001834C3" w14:paraId="7C8486CE" w14:textId="77777777" w:rsidTr="00BA15AD">
        <w:trPr>
          <w:trHeight w:val="220"/>
        </w:trPr>
        <w:tc>
          <w:tcPr>
            <w:tcW w:w="30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7A4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BCA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Sleep</w:t>
            </w:r>
          </w:p>
        </w:tc>
        <w:tc>
          <w:tcPr>
            <w:tcW w:w="31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0C3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Wake</w:t>
            </w:r>
          </w:p>
        </w:tc>
      </w:tr>
      <w:tr w:rsidR="001834C3" w:rsidRPr="001834C3" w14:paraId="60C9AB0B" w14:textId="77777777" w:rsidTr="00BA15AD">
        <w:tc>
          <w:tcPr>
            <w:tcW w:w="30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765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917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656D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F65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095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SD</w:t>
            </w:r>
          </w:p>
        </w:tc>
      </w:tr>
      <w:tr w:rsidR="001834C3" w:rsidRPr="001834C3" w14:paraId="6DD6E898" w14:textId="77777777" w:rsidTr="00BA15AD">
        <w:tc>
          <w:tcPr>
            <w:tcW w:w="30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ADA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834C3">
              <w:rPr>
                <w:b/>
                <w:color w:val="000000" w:themeColor="text1"/>
                <w:sz w:val="20"/>
                <w:szCs w:val="20"/>
              </w:rPr>
              <w:t>Immediate recall</w:t>
            </w: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A6FD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274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8DE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A87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221B6657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09B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FFDC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.45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D4D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A833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.46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BA1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.24</w:t>
            </w:r>
          </w:p>
        </w:tc>
      </w:tr>
      <w:tr w:rsidR="001834C3" w:rsidRPr="001834C3" w14:paraId="333D33C7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1EAD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Non-integrative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7F7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.06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E300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270F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424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.15</w:t>
            </w:r>
          </w:p>
        </w:tc>
      </w:tr>
      <w:tr w:rsidR="001834C3" w:rsidRPr="001834C3" w14:paraId="38921D9C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2EC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527B88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834C3">
              <w:rPr>
                <w:b/>
                <w:color w:val="000000" w:themeColor="text1"/>
                <w:sz w:val="20"/>
                <w:szCs w:val="20"/>
              </w:rPr>
              <w:t>Delayed recall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CEEA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9F81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F00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1AE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7DE1E712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6AFA7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8C8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.41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28B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5F6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.31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B0DD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.20</w:t>
            </w:r>
          </w:p>
        </w:tc>
      </w:tr>
      <w:tr w:rsidR="001834C3" w:rsidRPr="001834C3" w14:paraId="60FD1114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A71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Non-integrative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A38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6162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E9A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.07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B20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.15</w:t>
            </w:r>
          </w:p>
        </w:tc>
      </w:tr>
      <w:tr w:rsidR="001834C3" w:rsidRPr="001834C3" w14:paraId="45EFE09D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1876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8084BC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834C3">
              <w:rPr>
                <w:b/>
                <w:color w:val="000000" w:themeColor="text1"/>
                <w:sz w:val="20"/>
                <w:szCs w:val="20"/>
              </w:rPr>
              <w:t>Change in recall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9E4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33C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4538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57F3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34C3" w:rsidRPr="001834C3" w14:paraId="592FAD90" w14:textId="77777777" w:rsidTr="00BA15AD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D0F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Integrative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273F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-.04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4B3E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F5B94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-.15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DCE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.16</w:t>
            </w:r>
          </w:p>
        </w:tc>
      </w:tr>
      <w:tr w:rsidR="001834C3" w:rsidRPr="001834C3" w14:paraId="33C4FA9C" w14:textId="77777777" w:rsidTr="00BA15AD">
        <w:trPr>
          <w:trHeight w:val="214"/>
        </w:trPr>
        <w:tc>
          <w:tcPr>
            <w:tcW w:w="30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52C5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Non-integrative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00C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-.01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1528C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.06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A6C9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-.02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7CBB" w14:textId="77777777" w:rsidR="002C1859" w:rsidRPr="001834C3" w:rsidRDefault="002C1859" w:rsidP="00BA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34C3">
              <w:rPr>
                <w:color w:val="000000" w:themeColor="text1"/>
                <w:sz w:val="20"/>
                <w:szCs w:val="20"/>
              </w:rPr>
              <w:t>.08</w:t>
            </w:r>
          </w:p>
        </w:tc>
      </w:tr>
    </w:tbl>
    <w:p w14:paraId="26CF02FF" w14:textId="77777777" w:rsidR="002C1859" w:rsidRPr="001834C3" w:rsidRDefault="002C1859" w:rsidP="002C1859">
      <w:pPr>
        <w:spacing w:line="240" w:lineRule="auto"/>
        <w:rPr>
          <w:color w:val="000000" w:themeColor="text1"/>
          <w:sz w:val="20"/>
          <w:szCs w:val="20"/>
        </w:rPr>
      </w:pPr>
      <w:r w:rsidRPr="001834C3">
        <w:rPr>
          <w:i/>
          <w:color w:val="000000" w:themeColor="text1"/>
          <w:sz w:val="20"/>
          <w:szCs w:val="20"/>
        </w:rPr>
        <w:t xml:space="preserve">Note. </w:t>
      </w:r>
      <w:r w:rsidRPr="001834C3">
        <w:rPr>
          <w:color w:val="000000" w:themeColor="text1"/>
          <w:sz w:val="20"/>
          <w:szCs w:val="20"/>
        </w:rPr>
        <w:t>M = Mean, SD = Standard deviation. Immediate and delayed recall expressed as proportion of correctly recalled trials. Change in recall calculated as delayed - immediate recall.</w:t>
      </w:r>
    </w:p>
    <w:p w14:paraId="6EB2BFAF" w14:textId="77777777" w:rsidR="002C1859" w:rsidRPr="001834C3" w:rsidRDefault="002C1859" w:rsidP="002C1859">
      <w:pPr>
        <w:rPr>
          <w:color w:val="000000" w:themeColor="text1"/>
          <w:sz w:val="20"/>
          <w:szCs w:val="20"/>
        </w:rPr>
      </w:pPr>
      <w:r w:rsidRPr="001834C3">
        <w:rPr>
          <w:color w:val="000000" w:themeColor="text1"/>
          <w:sz w:val="20"/>
          <w:szCs w:val="20"/>
        </w:rPr>
        <w:br w:type="page"/>
      </w:r>
    </w:p>
    <w:p w14:paraId="5A708E9D" w14:textId="77777777" w:rsidR="002C1859" w:rsidRPr="001834C3" w:rsidRDefault="002C1859" w:rsidP="002C1859">
      <w:pPr>
        <w:spacing w:line="240" w:lineRule="auto"/>
        <w:rPr>
          <w:color w:val="000000" w:themeColor="text1"/>
          <w:sz w:val="20"/>
          <w:szCs w:val="20"/>
        </w:rPr>
      </w:pPr>
      <w:r w:rsidRPr="001834C3">
        <w:rPr>
          <w:noProof/>
          <w:color w:val="000000" w:themeColor="text1"/>
          <w:sz w:val="20"/>
          <w:szCs w:val="20"/>
        </w:rPr>
        <w:lastRenderedPageBreak/>
        <w:drawing>
          <wp:inline distT="114300" distB="114300" distL="114300" distR="114300" wp14:anchorId="6D7B62C8" wp14:editId="31898D2A">
            <wp:extent cx="5943600" cy="2641600"/>
            <wp:effectExtent l="0" t="0" r="0" b="0"/>
            <wp:docPr id="1" name="image1.png" descr="A comparison of a graph with blu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omparison of a graph with blue dot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1C0869" w14:textId="77777777" w:rsidR="002C1859" w:rsidRPr="001834C3" w:rsidRDefault="002C1859" w:rsidP="002C1859">
      <w:pPr>
        <w:spacing w:line="240" w:lineRule="auto"/>
        <w:rPr>
          <w:color w:val="000000" w:themeColor="text1"/>
          <w:sz w:val="20"/>
          <w:szCs w:val="20"/>
        </w:rPr>
      </w:pPr>
      <w:r w:rsidRPr="001834C3">
        <w:rPr>
          <w:b/>
          <w:color w:val="000000" w:themeColor="text1"/>
          <w:sz w:val="20"/>
          <w:szCs w:val="20"/>
        </w:rPr>
        <w:t>Figure S1</w:t>
      </w:r>
      <w:r w:rsidRPr="001834C3">
        <w:rPr>
          <w:color w:val="000000" w:themeColor="text1"/>
          <w:sz w:val="20"/>
          <w:szCs w:val="20"/>
        </w:rPr>
        <w:t xml:space="preserve">. Adjusted change in recall score. </w:t>
      </w:r>
      <w:r w:rsidRPr="001834C3">
        <w:rPr>
          <w:b/>
          <w:color w:val="000000" w:themeColor="text1"/>
          <w:sz w:val="20"/>
          <w:szCs w:val="20"/>
        </w:rPr>
        <w:t>A</w:t>
      </w:r>
      <w:r w:rsidRPr="001834C3">
        <w:rPr>
          <w:color w:val="000000" w:themeColor="text1"/>
          <w:sz w:val="20"/>
          <w:szCs w:val="20"/>
        </w:rPr>
        <w:t xml:space="preserve"> - Immediate recall accuracy significantly predicts the unadjusted change in recall score. </w:t>
      </w:r>
      <w:r w:rsidRPr="001834C3">
        <w:rPr>
          <w:b/>
          <w:color w:val="000000" w:themeColor="text1"/>
          <w:sz w:val="20"/>
          <w:szCs w:val="20"/>
        </w:rPr>
        <w:t>B</w:t>
      </w:r>
      <w:r w:rsidRPr="001834C3">
        <w:rPr>
          <w:color w:val="000000" w:themeColor="text1"/>
          <w:sz w:val="20"/>
          <w:szCs w:val="20"/>
        </w:rPr>
        <w:t xml:space="preserve"> - Adjusted change in recall after regressing out immediate recall accuracy. This adjusted score is no longer associated with immediate performance.</w:t>
      </w:r>
    </w:p>
    <w:p w14:paraId="1F23EAF0" w14:textId="77777777" w:rsidR="00D304E3" w:rsidRPr="001834C3" w:rsidRDefault="00D304E3">
      <w:pPr>
        <w:rPr>
          <w:color w:val="000000" w:themeColor="text1"/>
        </w:rPr>
      </w:pPr>
    </w:p>
    <w:sectPr w:rsidR="00D304E3" w:rsidRPr="00183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155A" w14:textId="77777777" w:rsidR="00AE7A74" w:rsidRDefault="00AE7A74">
      <w:pPr>
        <w:spacing w:line="240" w:lineRule="auto"/>
      </w:pPr>
      <w:r>
        <w:separator/>
      </w:r>
    </w:p>
  </w:endnote>
  <w:endnote w:type="continuationSeparator" w:id="0">
    <w:p w14:paraId="1E45107E" w14:textId="77777777" w:rsidR="00AE7A74" w:rsidRDefault="00AE7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5506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D7BB" w14:textId="77777777" w:rsidR="00000000" w:rsidRDefault="00000000"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3A3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79D0" w14:textId="77777777" w:rsidR="00AE7A74" w:rsidRDefault="00AE7A74">
      <w:pPr>
        <w:spacing w:line="240" w:lineRule="auto"/>
      </w:pPr>
      <w:r>
        <w:separator/>
      </w:r>
    </w:p>
  </w:footnote>
  <w:footnote w:type="continuationSeparator" w:id="0">
    <w:p w14:paraId="49E04931" w14:textId="77777777" w:rsidR="00AE7A74" w:rsidRDefault="00AE7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5D8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9461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8890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59"/>
    <w:rsid w:val="001834C3"/>
    <w:rsid w:val="00191D8D"/>
    <w:rsid w:val="002C1859"/>
    <w:rsid w:val="002E170D"/>
    <w:rsid w:val="00AE7A74"/>
    <w:rsid w:val="00D304E3"/>
    <w:rsid w:val="00EE45AC"/>
    <w:rsid w:val="00F3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5371"/>
  <w15:chartTrackingRefBased/>
  <w15:docId w15:val="{3850B710-8EC8-C94D-B22E-6A1C0743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59"/>
    <w:pPr>
      <w:spacing w:line="276" w:lineRule="auto"/>
    </w:pPr>
    <w:rPr>
      <w:rFonts w:ascii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70D"/>
    <w:pPr>
      <w:keepNext/>
      <w:keepLines/>
      <w:jc w:val="both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70D"/>
    <w:pPr>
      <w:keepNext/>
      <w:keepLines/>
      <w:jc w:val="both"/>
      <w:outlineLvl w:val="1"/>
    </w:pPr>
    <w:rPr>
      <w:rFonts w:eastAsiaTheme="majorEastAsia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70D"/>
    <w:pPr>
      <w:keepNext/>
      <w:keepLines/>
      <w:jc w:val="both"/>
      <w:outlineLvl w:val="2"/>
    </w:pPr>
    <w:rPr>
      <w:rFonts w:eastAsiaTheme="majorEastAsia"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70D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70D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70D"/>
    <w:pPr>
      <w:keepNext/>
      <w:keepLines/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70D"/>
    <w:pPr>
      <w:keepNext/>
      <w:keepLines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70D"/>
    <w:pPr>
      <w:keepNext/>
      <w:keepLines/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70D"/>
    <w:pPr>
      <w:keepNext/>
      <w:keepLines/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qFormat/>
    <w:rsid w:val="002E170D"/>
    <w:pPr>
      <w:spacing w:line="240" w:lineRule="auto"/>
      <w:jc w:val="both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170D"/>
    <w:rPr>
      <w:rFonts w:ascii="Arial" w:eastAsiaTheme="majorEastAsia" w:hAnsi="Arial" w:cs="Arial"/>
      <w:b/>
      <w:bCs/>
      <w:color w:val="000000" w:themeColor="text1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70D"/>
    <w:rPr>
      <w:rFonts w:ascii="Arial" w:eastAsiaTheme="majorEastAsia" w:hAnsi="Arial" w:cs="Arial"/>
      <w:color w:val="000000" w:themeColor="text1"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70D"/>
    <w:rPr>
      <w:rFonts w:ascii="Arial" w:eastAsiaTheme="majorEastAsia" w:hAnsi="Arial" w:cs="Arial"/>
      <w:i/>
      <w:i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70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70D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70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70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7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7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170D"/>
    <w:pPr>
      <w:spacing w:after="200" w:line="240" w:lineRule="auto"/>
      <w:jc w:val="both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170D"/>
    <w:pPr>
      <w:contextualSpacing/>
      <w:jc w:val="both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E170D"/>
    <w:rPr>
      <w:rFonts w:ascii="Arial" w:eastAsiaTheme="majorEastAsia" w:hAnsi="Arial" w:cs="Arial"/>
      <w:b/>
      <w:bCs/>
      <w:color w:val="000000" w:themeColor="text1"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70D"/>
    <w:pPr>
      <w:numPr>
        <w:ilvl w:val="1"/>
      </w:numPr>
      <w:jc w:val="both"/>
    </w:pPr>
    <w:rPr>
      <w:rFonts w:eastAsiaTheme="minorEastAsia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170D"/>
    <w:rPr>
      <w:rFonts w:ascii="Arial" w:eastAsiaTheme="minorEastAsia" w:hAnsi="Arial" w:cs="Arial"/>
      <w:color w:val="000000" w:themeColor="text1"/>
      <w:spacing w:val="15"/>
    </w:rPr>
  </w:style>
  <w:style w:type="character" w:styleId="Strong">
    <w:name w:val="Strong"/>
    <w:basedOn w:val="DefaultParagraphFont"/>
    <w:uiPriority w:val="22"/>
    <w:qFormat/>
    <w:rsid w:val="002E170D"/>
    <w:rPr>
      <w:b/>
      <w:bCs/>
    </w:rPr>
  </w:style>
  <w:style w:type="character" w:styleId="Emphasis">
    <w:name w:val="Emphasis"/>
    <w:basedOn w:val="SubtleEmphasis"/>
    <w:uiPriority w:val="20"/>
    <w:qFormat/>
    <w:rsid w:val="002E170D"/>
    <w:rPr>
      <w:i/>
      <w:iCs/>
      <w:u w:val="single"/>
    </w:rPr>
  </w:style>
  <w:style w:type="character" w:styleId="SubtleEmphasis">
    <w:name w:val="Subtle Emphasis"/>
    <w:basedOn w:val="DefaultParagraphFont"/>
    <w:uiPriority w:val="19"/>
    <w:qFormat/>
    <w:rsid w:val="002E170D"/>
    <w:rPr>
      <w:i/>
      <w:iCs/>
    </w:rPr>
  </w:style>
  <w:style w:type="paragraph" w:styleId="NoSpacing">
    <w:name w:val="No Spacing"/>
    <w:uiPriority w:val="1"/>
    <w:qFormat/>
    <w:rsid w:val="002E170D"/>
    <w:rPr>
      <w:rFonts w:ascii="Arial" w:hAnsi="Arial" w:cs="Arial"/>
      <w:color w:val="000000" w:themeColor="text1"/>
      <w:sz w:val="22"/>
      <w:szCs w:val="22"/>
    </w:rPr>
  </w:style>
  <w:style w:type="paragraph" w:styleId="ListParagraph">
    <w:name w:val="List Paragraph"/>
    <w:basedOn w:val="Normal"/>
    <w:uiPriority w:val="34"/>
    <w:qFormat/>
    <w:rsid w:val="002E170D"/>
    <w:pPr>
      <w:ind w:left="720"/>
      <w:contextualSpacing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2E170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70D"/>
    <w:rPr>
      <w:rFonts w:ascii="Arial" w:hAnsi="Arial" w:cs="Arial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70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70D"/>
    <w:rPr>
      <w:rFonts w:ascii="Arial" w:hAnsi="Arial" w:cs="Arial"/>
      <w:i/>
      <w:iCs/>
      <w:color w:val="4472C4" w:themeColor="accent1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E170D"/>
    <w:rPr>
      <w:b/>
      <w:bCs/>
      <w:i/>
      <w:iCs/>
    </w:rPr>
  </w:style>
  <w:style w:type="character" w:styleId="SubtleReference">
    <w:name w:val="Subtle Reference"/>
    <w:uiPriority w:val="31"/>
    <w:qFormat/>
    <w:rsid w:val="002E170D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2E170D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2E170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70D"/>
    <w:pPr>
      <w:spacing w:before="24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C18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859"/>
    <w:rPr>
      <w:rFonts w:ascii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8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859"/>
    <w:rPr>
      <w:rFonts w:ascii="Arial" w:hAnsi="Arial" w:cs="Arial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Denis</dc:creator>
  <cp:keywords/>
  <dc:description/>
  <cp:lastModifiedBy>Dan Denis</cp:lastModifiedBy>
  <cp:revision>2</cp:revision>
  <dcterms:created xsi:type="dcterms:W3CDTF">2023-07-07T14:12:00Z</dcterms:created>
  <dcterms:modified xsi:type="dcterms:W3CDTF">2023-07-19T14:40:00Z</dcterms:modified>
</cp:coreProperties>
</file>