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79B57" w14:textId="34163B6D" w:rsidR="00F83555" w:rsidRDefault="00F83555" w:rsidP="00F83555">
      <w:pPr>
        <w:contextualSpacing/>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Supplemental Material</w:t>
      </w:r>
      <w:r w:rsidR="009F280B">
        <w:rPr>
          <w:rFonts w:ascii="Times New Roman" w:hAnsi="Times New Roman" w:cs="Times New Roman"/>
          <w:b/>
          <w:bCs/>
          <w:sz w:val="24"/>
          <w:szCs w:val="24"/>
        </w:rPr>
        <w:t>s</w:t>
      </w:r>
    </w:p>
    <w:bookmarkEnd w:id="0"/>
    <w:p w14:paraId="3E426E3B" w14:textId="471CFB3D" w:rsidR="005C6D09" w:rsidRDefault="005C6D09" w:rsidP="00F83555">
      <w:pPr>
        <w:contextualSpacing/>
        <w:rPr>
          <w:rFonts w:ascii="Times New Roman" w:hAnsi="Times New Roman" w:cs="Times New Roman"/>
          <w:b/>
          <w:bCs/>
          <w:sz w:val="24"/>
          <w:szCs w:val="24"/>
        </w:rPr>
      </w:pPr>
      <w:r>
        <w:rPr>
          <w:rFonts w:ascii="Times New Roman" w:hAnsi="Times New Roman" w:cs="Times New Roman"/>
          <w:b/>
          <w:bCs/>
          <w:sz w:val="24"/>
          <w:szCs w:val="24"/>
        </w:rPr>
        <w:t>SM</w:t>
      </w:r>
      <w:r w:rsidR="00A2363A">
        <w:rPr>
          <w:rFonts w:ascii="Times New Roman" w:hAnsi="Times New Roman" w:cs="Times New Roman"/>
          <w:b/>
          <w:bCs/>
          <w:sz w:val="24"/>
          <w:szCs w:val="24"/>
        </w:rPr>
        <w:t xml:space="preserve"> </w:t>
      </w:r>
      <w:r>
        <w:rPr>
          <w:rFonts w:ascii="Times New Roman" w:hAnsi="Times New Roman" w:cs="Times New Roman"/>
          <w:b/>
          <w:bCs/>
          <w:sz w:val="24"/>
          <w:szCs w:val="24"/>
        </w:rPr>
        <w:t xml:space="preserve">1. Study Phase Instructions </w:t>
      </w:r>
    </w:p>
    <w:p w14:paraId="1ACE3EA2" w14:textId="1D9907B6" w:rsidR="005C6D09" w:rsidRPr="00703072" w:rsidRDefault="005C6D09" w:rsidP="003132FD">
      <w:pPr>
        <w:ind w:firstLine="720"/>
        <w:contextualSpacing/>
        <w:rPr>
          <w:rFonts w:ascii="Times New Roman" w:hAnsi="Times New Roman" w:cs="Times New Roman"/>
          <w:sz w:val="24"/>
          <w:szCs w:val="24"/>
        </w:rPr>
      </w:pPr>
      <w:r w:rsidRPr="00703072">
        <w:rPr>
          <w:rFonts w:ascii="Times New Roman" w:hAnsi="Times New Roman" w:cs="Times New Roman"/>
          <w:sz w:val="24"/>
          <w:szCs w:val="24"/>
        </w:rPr>
        <w:t>While you are completing this task, you may notice that your ability to focus on the object and imaging it in an indoor or outdoor context waxes and wanes throughout this period.</w:t>
      </w:r>
      <w:r w:rsidR="00FB66D3">
        <w:rPr>
          <w:rFonts w:ascii="Times New Roman" w:hAnsi="Times New Roman" w:cs="Times New Roman"/>
          <w:sz w:val="24"/>
          <w:szCs w:val="24"/>
        </w:rPr>
        <w:t xml:space="preserve"> </w:t>
      </w:r>
      <w:r w:rsidRPr="00703072">
        <w:rPr>
          <w:rFonts w:ascii="Times New Roman" w:hAnsi="Times New Roman" w:cs="Times New Roman"/>
          <w:sz w:val="24"/>
          <w:szCs w:val="24"/>
        </w:rPr>
        <w:t>It is normal for people to experience various levels of engagement with a task.</w:t>
      </w:r>
      <w:r w:rsidR="00FB66D3">
        <w:rPr>
          <w:rFonts w:ascii="Times New Roman" w:hAnsi="Times New Roman" w:cs="Times New Roman"/>
          <w:sz w:val="24"/>
          <w:szCs w:val="24"/>
        </w:rPr>
        <w:t xml:space="preserve"> </w:t>
      </w:r>
      <w:r w:rsidRPr="00703072">
        <w:rPr>
          <w:rFonts w:ascii="Times New Roman" w:hAnsi="Times New Roman" w:cs="Times New Roman"/>
          <w:sz w:val="24"/>
          <w:szCs w:val="24"/>
        </w:rPr>
        <w:t>We are interested in the extent to which you experience these variations in task engagement.</w:t>
      </w:r>
      <w:r w:rsidR="00FB66D3">
        <w:rPr>
          <w:rFonts w:ascii="Times New Roman" w:hAnsi="Times New Roman" w:cs="Times New Roman"/>
          <w:sz w:val="24"/>
          <w:szCs w:val="24"/>
        </w:rPr>
        <w:t xml:space="preserve"> </w:t>
      </w:r>
      <w:r w:rsidRPr="00703072">
        <w:rPr>
          <w:rFonts w:ascii="Times New Roman" w:hAnsi="Times New Roman" w:cs="Times New Roman"/>
          <w:sz w:val="24"/>
          <w:szCs w:val="24"/>
        </w:rPr>
        <w:t>Every now and then, we will ask you to indicate your task engagement during the upcoming study phase</w:t>
      </w:r>
      <w:r w:rsidR="003132FD">
        <w:rPr>
          <w:rFonts w:ascii="Times New Roman" w:hAnsi="Times New Roman" w:cs="Times New Roman"/>
          <w:sz w:val="24"/>
          <w:szCs w:val="24"/>
        </w:rPr>
        <w:t xml:space="preserve">. </w:t>
      </w:r>
      <w:r w:rsidRPr="00703072">
        <w:rPr>
          <w:rFonts w:ascii="Times New Roman" w:hAnsi="Times New Roman" w:cs="Times New Roman"/>
          <w:sz w:val="24"/>
          <w:szCs w:val="24"/>
        </w:rPr>
        <w:t>To measure this, we will randomly present a screen that asks you to indicate whether you were on task or off task.</w:t>
      </w:r>
      <w:r w:rsidR="00FB66D3">
        <w:rPr>
          <w:rFonts w:ascii="Times New Roman" w:hAnsi="Times New Roman" w:cs="Times New Roman"/>
          <w:sz w:val="24"/>
          <w:szCs w:val="24"/>
        </w:rPr>
        <w:t xml:space="preserve"> </w:t>
      </w:r>
      <w:r w:rsidRPr="00703072">
        <w:rPr>
          <w:rFonts w:ascii="Times New Roman" w:hAnsi="Times New Roman" w:cs="Times New Roman"/>
          <w:sz w:val="24"/>
          <w:szCs w:val="24"/>
        </w:rPr>
        <w:t>If you were thinking about the object in an indoor or outdoor context just before the screen appears, then indicate that you were ON task.</w:t>
      </w:r>
      <w:r w:rsidR="00FB66D3">
        <w:rPr>
          <w:rFonts w:ascii="Times New Roman" w:hAnsi="Times New Roman" w:cs="Times New Roman"/>
          <w:sz w:val="24"/>
          <w:szCs w:val="24"/>
        </w:rPr>
        <w:t xml:space="preserve"> </w:t>
      </w:r>
      <w:r w:rsidRPr="00703072">
        <w:rPr>
          <w:rFonts w:ascii="Times New Roman" w:hAnsi="Times New Roman" w:cs="Times New Roman"/>
          <w:sz w:val="24"/>
          <w:szCs w:val="24"/>
        </w:rPr>
        <w:t>In contrast, if your attention was on something else other than imagining the object in this specific context, then indicate that you were OFF task.</w:t>
      </w:r>
      <w:r w:rsidR="00FB66D3">
        <w:rPr>
          <w:rFonts w:ascii="Times New Roman" w:hAnsi="Times New Roman" w:cs="Times New Roman"/>
          <w:sz w:val="24"/>
          <w:szCs w:val="24"/>
        </w:rPr>
        <w:t xml:space="preserve"> </w:t>
      </w:r>
      <w:r w:rsidRPr="00703072">
        <w:rPr>
          <w:rFonts w:ascii="Times New Roman" w:hAnsi="Times New Roman" w:cs="Times New Roman"/>
          <w:sz w:val="24"/>
          <w:szCs w:val="24"/>
        </w:rPr>
        <w:t>You will indicate this by clicking on the appropriately labeled button on the screen.</w:t>
      </w:r>
    </w:p>
    <w:p w14:paraId="3BF7A25F" w14:textId="04356AF5" w:rsidR="000616D8" w:rsidRPr="000616D8" w:rsidRDefault="000616D8" w:rsidP="000616D8">
      <w:pPr>
        <w:contextualSpacing/>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SM</w:t>
      </w:r>
      <w:r w:rsidR="00D743E8">
        <w:rPr>
          <w:rFonts w:ascii="Times New Roman" w:hAnsi="Times New Roman" w:cs="Times New Roman"/>
          <w:b/>
          <w:bCs/>
          <w:color w:val="000000" w:themeColor="text1"/>
          <w:sz w:val="24"/>
          <w:szCs w:val="24"/>
        </w:rPr>
        <w:t xml:space="preserve"> </w:t>
      </w:r>
      <w:r w:rsidR="00F553CC">
        <w:rPr>
          <w:rFonts w:ascii="Times New Roman" w:hAnsi="Times New Roman" w:cs="Times New Roman"/>
          <w:b/>
          <w:bCs/>
          <w:color w:val="000000" w:themeColor="text1"/>
          <w:sz w:val="24"/>
          <w:szCs w:val="24"/>
        </w:rPr>
        <w:t>2</w:t>
      </w:r>
      <w:r>
        <w:rPr>
          <w:rFonts w:ascii="Times New Roman" w:hAnsi="Times New Roman" w:cs="Times New Roman"/>
          <w:b/>
          <w:bCs/>
          <w:color w:val="000000" w:themeColor="text1"/>
          <w:sz w:val="24"/>
          <w:szCs w:val="24"/>
        </w:rPr>
        <w:t>. Analysis of Lure False Alarms Conditioned on Lure Similarity</w:t>
      </w:r>
    </w:p>
    <w:p w14:paraId="7E4C64B6" w14:textId="2B631F3F" w:rsidR="0049593F" w:rsidRDefault="00480D7B" w:rsidP="00AD57D4">
      <w:pPr>
        <w:contextualSpacing/>
        <w:rPr>
          <w:rFonts w:ascii="Times New Roman" w:hAnsi="Times New Roman" w:cs="Times New Roman"/>
          <w:b/>
          <w:bCs/>
          <w:sz w:val="24"/>
          <w:szCs w:val="24"/>
        </w:rPr>
      </w:pPr>
      <w:r>
        <w:rPr>
          <w:rFonts w:ascii="Times New Roman" w:eastAsia="Times New Roman" w:hAnsi="Times New Roman" w:cs="Times New Roman"/>
          <w:color w:val="000000" w:themeColor="text1"/>
          <w:sz w:val="24"/>
          <w:szCs w:val="24"/>
        </w:rPr>
        <w:tab/>
        <w:t xml:space="preserve">We examined whether the higher lure false alarm rate associated with on-task reports </w:t>
      </w:r>
      <w:r w:rsidR="00F727FC">
        <w:rPr>
          <w:rFonts w:ascii="Times New Roman" w:eastAsia="Times New Roman" w:hAnsi="Times New Roman" w:cs="Times New Roman"/>
          <w:color w:val="000000" w:themeColor="text1"/>
          <w:sz w:val="24"/>
          <w:szCs w:val="24"/>
        </w:rPr>
        <w:t xml:space="preserve">(Figure 3A) </w:t>
      </w:r>
      <w:r>
        <w:rPr>
          <w:rFonts w:ascii="Times New Roman" w:eastAsia="Times New Roman" w:hAnsi="Times New Roman" w:cs="Times New Roman"/>
          <w:color w:val="000000" w:themeColor="text1"/>
          <w:sz w:val="24"/>
          <w:szCs w:val="24"/>
        </w:rPr>
        <w:t xml:space="preserve">was independent of </w:t>
      </w:r>
      <w:r w:rsidR="00F727FC">
        <w:rPr>
          <w:rFonts w:ascii="Times New Roman" w:eastAsia="Times New Roman" w:hAnsi="Times New Roman" w:cs="Times New Roman"/>
          <w:color w:val="000000" w:themeColor="text1"/>
          <w:sz w:val="24"/>
          <w:szCs w:val="24"/>
        </w:rPr>
        <w:t xml:space="preserve">the similarity between lures and studied objects </w:t>
      </w:r>
      <w:r>
        <w:rPr>
          <w:rFonts w:ascii="Times New Roman" w:eastAsia="Times New Roman" w:hAnsi="Times New Roman" w:cs="Times New Roman"/>
          <w:color w:val="000000" w:themeColor="text1"/>
          <w:sz w:val="24"/>
          <w:szCs w:val="24"/>
        </w:rPr>
        <w:t>by condition</w:t>
      </w:r>
      <w:r w:rsidR="00F727FC">
        <w:rPr>
          <w:rFonts w:ascii="Times New Roman" w:eastAsia="Times New Roman" w:hAnsi="Times New Roman" w:cs="Times New Roman"/>
          <w:color w:val="000000" w:themeColor="text1"/>
          <w:sz w:val="24"/>
          <w:szCs w:val="24"/>
        </w:rPr>
        <w:t xml:space="preserve">ing attention-related </w:t>
      </w:r>
      <w:r>
        <w:rPr>
          <w:rFonts w:ascii="Times New Roman" w:eastAsia="Times New Roman" w:hAnsi="Times New Roman" w:cs="Times New Roman"/>
          <w:color w:val="000000" w:themeColor="text1"/>
          <w:sz w:val="24"/>
          <w:szCs w:val="24"/>
        </w:rPr>
        <w:t>false alarm differences on lure similarity. We operationalized lure similarity using the lure “bin” classifications assigned to the stimuli by their creators (Stark et al., 2013). The stimulus set included objects from bins 2, 3, and 4. Lower bin</w:t>
      </w:r>
      <w:r w:rsidR="00F727F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numbers were assigned to objects with higher normative lure false alarm rates.</w:t>
      </w:r>
      <w:r w:rsidR="005A0B22">
        <w:rPr>
          <w:rFonts w:ascii="Times New Roman" w:eastAsia="Times New Roman" w:hAnsi="Times New Roman" w:cs="Times New Roman"/>
          <w:color w:val="000000" w:themeColor="text1"/>
          <w:sz w:val="24"/>
          <w:szCs w:val="24"/>
        </w:rPr>
        <w:t xml:space="preserve"> A</w:t>
      </w:r>
      <w:r w:rsidR="00F727FC">
        <w:rPr>
          <w:rFonts w:ascii="Times New Roman" w:eastAsia="Times New Roman" w:hAnsi="Times New Roman" w:cs="Times New Roman"/>
          <w:color w:val="000000" w:themeColor="text1"/>
          <w:sz w:val="24"/>
          <w:szCs w:val="24"/>
        </w:rPr>
        <w:t xml:space="preserve"> </w:t>
      </w:r>
      <w:r w:rsidR="005A0B22">
        <w:rPr>
          <w:rFonts w:ascii="Times New Roman" w:eastAsia="Times New Roman" w:hAnsi="Times New Roman" w:cs="Times New Roman"/>
          <w:color w:val="000000" w:themeColor="text1"/>
          <w:sz w:val="24"/>
          <w:szCs w:val="24"/>
        </w:rPr>
        <w:t xml:space="preserve">model including fixed effects of task report and lure bin indicated a significant effect of task report, </w:t>
      </w:r>
      <w:r w:rsidR="005A0B22" w:rsidRPr="005A0B22">
        <w:rPr>
          <w:rFonts w:ascii="Times New Roman" w:eastAsia="Times New Roman" w:hAnsi="Times New Roman" w:cs="Times New Roman"/>
          <w:color w:val="000000" w:themeColor="text1"/>
          <w:sz w:val="24"/>
          <w:szCs w:val="24"/>
        </w:rPr>
        <w:t>χ</w:t>
      </w:r>
      <w:r w:rsidR="005A0B22" w:rsidRPr="005A0B22">
        <w:rPr>
          <w:rFonts w:ascii="Times New Roman" w:eastAsia="Times New Roman" w:hAnsi="Times New Roman" w:cs="Times New Roman"/>
          <w:color w:val="000000" w:themeColor="text1"/>
          <w:sz w:val="24"/>
          <w:szCs w:val="24"/>
          <w:vertAlign w:val="superscript"/>
        </w:rPr>
        <w:t>2</w:t>
      </w:r>
      <w:r w:rsidR="005A0B22" w:rsidRPr="005A0B22">
        <w:rPr>
          <w:rFonts w:ascii="Times New Roman" w:eastAsia="Times New Roman" w:hAnsi="Times New Roman" w:cs="Times New Roman"/>
          <w:color w:val="000000" w:themeColor="text1"/>
          <w:sz w:val="24"/>
          <w:szCs w:val="24"/>
        </w:rPr>
        <w:t>(</w:t>
      </w:r>
      <w:r w:rsidR="00F727FC">
        <w:rPr>
          <w:rFonts w:ascii="Times New Roman" w:eastAsia="Times New Roman" w:hAnsi="Times New Roman" w:cs="Times New Roman"/>
          <w:color w:val="000000" w:themeColor="text1"/>
          <w:sz w:val="24"/>
          <w:szCs w:val="24"/>
        </w:rPr>
        <w:t>1</w:t>
      </w:r>
      <w:r w:rsidR="005A0B22" w:rsidRPr="005A0B22">
        <w:rPr>
          <w:rFonts w:ascii="Times New Roman" w:eastAsia="Times New Roman" w:hAnsi="Times New Roman" w:cs="Times New Roman"/>
          <w:color w:val="000000" w:themeColor="text1"/>
          <w:sz w:val="24"/>
          <w:szCs w:val="24"/>
        </w:rPr>
        <w:t xml:space="preserve">) = </w:t>
      </w:r>
      <w:r w:rsidR="00F727FC">
        <w:rPr>
          <w:rFonts w:ascii="Times New Roman" w:eastAsia="Times New Roman" w:hAnsi="Times New Roman" w:cs="Times New Roman"/>
          <w:color w:val="000000" w:themeColor="text1"/>
          <w:sz w:val="24"/>
          <w:szCs w:val="24"/>
        </w:rPr>
        <w:t>11.22</w:t>
      </w:r>
      <w:r w:rsidR="005A0B22" w:rsidRPr="005A0B22">
        <w:rPr>
          <w:rFonts w:ascii="Times New Roman" w:eastAsia="Times New Roman" w:hAnsi="Times New Roman" w:cs="Times New Roman"/>
          <w:color w:val="000000" w:themeColor="text1"/>
          <w:sz w:val="24"/>
          <w:szCs w:val="24"/>
        </w:rPr>
        <w:t xml:space="preserve">, </w:t>
      </w:r>
      <w:r w:rsidR="005A0B22" w:rsidRPr="00F727FC">
        <w:rPr>
          <w:rFonts w:ascii="Times New Roman" w:eastAsia="Times New Roman" w:hAnsi="Times New Roman" w:cs="Times New Roman"/>
          <w:i/>
          <w:iCs/>
          <w:color w:val="000000" w:themeColor="text1"/>
          <w:sz w:val="24"/>
          <w:szCs w:val="24"/>
        </w:rPr>
        <w:t>p</w:t>
      </w:r>
      <w:r w:rsidR="005A0B22" w:rsidRPr="005A0B22">
        <w:rPr>
          <w:rFonts w:ascii="Times New Roman" w:eastAsia="Times New Roman" w:hAnsi="Times New Roman" w:cs="Times New Roman"/>
          <w:color w:val="000000" w:themeColor="text1"/>
          <w:sz w:val="24"/>
          <w:szCs w:val="24"/>
        </w:rPr>
        <w:t xml:space="preserve"> </w:t>
      </w:r>
      <w:r w:rsidR="00F727FC">
        <w:rPr>
          <w:rFonts w:ascii="Times New Roman" w:eastAsia="Times New Roman" w:hAnsi="Times New Roman" w:cs="Times New Roman"/>
          <w:color w:val="000000" w:themeColor="text1"/>
          <w:sz w:val="24"/>
          <w:szCs w:val="24"/>
        </w:rPr>
        <w:t xml:space="preserve">&lt; .001, a significant effect of lure bin, </w:t>
      </w:r>
      <w:r w:rsidR="00F727FC" w:rsidRPr="005A0B22">
        <w:rPr>
          <w:rFonts w:ascii="Times New Roman" w:eastAsia="Times New Roman" w:hAnsi="Times New Roman" w:cs="Times New Roman"/>
          <w:color w:val="000000" w:themeColor="text1"/>
          <w:sz w:val="24"/>
          <w:szCs w:val="24"/>
        </w:rPr>
        <w:t>χ</w:t>
      </w:r>
      <w:r w:rsidR="00F727FC" w:rsidRPr="005A0B22">
        <w:rPr>
          <w:rFonts w:ascii="Times New Roman" w:eastAsia="Times New Roman" w:hAnsi="Times New Roman" w:cs="Times New Roman"/>
          <w:color w:val="000000" w:themeColor="text1"/>
          <w:sz w:val="24"/>
          <w:szCs w:val="24"/>
          <w:vertAlign w:val="superscript"/>
        </w:rPr>
        <w:t>2</w:t>
      </w:r>
      <w:r w:rsidR="00F727FC" w:rsidRPr="005A0B22">
        <w:rPr>
          <w:rFonts w:ascii="Times New Roman" w:eastAsia="Times New Roman" w:hAnsi="Times New Roman" w:cs="Times New Roman"/>
          <w:color w:val="000000" w:themeColor="text1"/>
          <w:sz w:val="24"/>
          <w:szCs w:val="24"/>
        </w:rPr>
        <w:t>(</w:t>
      </w:r>
      <w:r w:rsidR="00F727FC">
        <w:rPr>
          <w:rFonts w:ascii="Times New Roman" w:eastAsia="Times New Roman" w:hAnsi="Times New Roman" w:cs="Times New Roman"/>
          <w:color w:val="000000" w:themeColor="text1"/>
          <w:sz w:val="24"/>
          <w:szCs w:val="24"/>
        </w:rPr>
        <w:t>2</w:t>
      </w:r>
      <w:r w:rsidR="00F727FC" w:rsidRPr="005A0B22">
        <w:rPr>
          <w:rFonts w:ascii="Times New Roman" w:eastAsia="Times New Roman" w:hAnsi="Times New Roman" w:cs="Times New Roman"/>
          <w:color w:val="000000" w:themeColor="text1"/>
          <w:sz w:val="24"/>
          <w:szCs w:val="24"/>
        </w:rPr>
        <w:t xml:space="preserve">) = </w:t>
      </w:r>
      <w:r w:rsidR="00F727FC">
        <w:rPr>
          <w:rFonts w:ascii="Times New Roman" w:eastAsia="Times New Roman" w:hAnsi="Times New Roman" w:cs="Times New Roman"/>
          <w:color w:val="000000" w:themeColor="text1"/>
          <w:sz w:val="24"/>
          <w:szCs w:val="24"/>
        </w:rPr>
        <w:t>7.22</w:t>
      </w:r>
      <w:r w:rsidR="00F727FC" w:rsidRPr="005A0B22">
        <w:rPr>
          <w:rFonts w:ascii="Times New Roman" w:eastAsia="Times New Roman" w:hAnsi="Times New Roman" w:cs="Times New Roman"/>
          <w:color w:val="000000" w:themeColor="text1"/>
          <w:sz w:val="24"/>
          <w:szCs w:val="24"/>
        </w:rPr>
        <w:t xml:space="preserve">, </w:t>
      </w:r>
      <w:r w:rsidR="00F727FC" w:rsidRPr="00F727FC">
        <w:rPr>
          <w:rFonts w:ascii="Times New Roman" w:eastAsia="Times New Roman" w:hAnsi="Times New Roman" w:cs="Times New Roman"/>
          <w:i/>
          <w:iCs/>
          <w:color w:val="000000" w:themeColor="text1"/>
          <w:sz w:val="24"/>
          <w:szCs w:val="24"/>
        </w:rPr>
        <w:t>p</w:t>
      </w:r>
      <w:r w:rsidR="00F727FC" w:rsidRPr="005A0B22">
        <w:rPr>
          <w:rFonts w:ascii="Times New Roman" w:eastAsia="Times New Roman" w:hAnsi="Times New Roman" w:cs="Times New Roman"/>
          <w:color w:val="000000" w:themeColor="text1"/>
          <w:sz w:val="24"/>
          <w:szCs w:val="24"/>
        </w:rPr>
        <w:t xml:space="preserve"> </w:t>
      </w:r>
      <w:r w:rsidR="00F727FC">
        <w:rPr>
          <w:rFonts w:ascii="Times New Roman" w:eastAsia="Times New Roman" w:hAnsi="Times New Roman" w:cs="Times New Roman"/>
          <w:color w:val="000000" w:themeColor="text1"/>
          <w:sz w:val="24"/>
          <w:szCs w:val="24"/>
        </w:rPr>
        <w:t xml:space="preserve">= .03, and no significant interaction, </w:t>
      </w:r>
      <w:r w:rsidR="00F727FC" w:rsidRPr="005A0B22">
        <w:rPr>
          <w:rFonts w:ascii="Times New Roman" w:eastAsia="Times New Roman" w:hAnsi="Times New Roman" w:cs="Times New Roman"/>
          <w:color w:val="000000" w:themeColor="text1"/>
          <w:sz w:val="24"/>
          <w:szCs w:val="24"/>
        </w:rPr>
        <w:t>χ</w:t>
      </w:r>
      <w:r w:rsidR="00F727FC" w:rsidRPr="005A0B22">
        <w:rPr>
          <w:rFonts w:ascii="Times New Roman" w:eastAsia="Times New Roman" w:hAnsi="Times New Roman" w:cs="Times New Roman"/>
          <w:color w:val="000000" w:themeColor="text1"/>
          <w:sz w:val="24"/>
          <w:szCs w:val="24"/>
          <w:vertAlign w:val="superscript"/>
        </w:rPr>
        <w:t>2</w:t>
      </w:r>
      <w:r w:rsidR="00F727FC" w:rsidRPr="005A0B22">
        <w:rPr>
          <w:rFonts w:ascii="Times New Roman" w:eastAsia="Times New Roman" w:hAnsi="Times New Roman" w:cs="Times New Roman"/>
          <w:color w:val="000000" w:themeColor="text1"/>
          <w:sz w:val="24"/>
          <w:szCs w:val="24"/>
        </w:rPr>
        <w:t>(</w:t>
      </w:r>
      <w:r w:rsidR="00F727FC">
        <w:rPr>
          <w:rFonts w:ascii="Times New Roman" w:eastAsia="Times New Roman" w:hAnsi="Times New Roman" w:cs="Times New Roman"/>
          <w:color w:val="000000" w:themeColor="text1"/>
          <w:sz w:val="24"/>
          <w:szCs w:val="24"/>
        </w:rPr>
        <w:t>2</w:t>
      </w:r>
      <w:r w:rsidR="00F727FC" w:rsidRPr="005A0B22">
        <w:rPr>
          <w:rFonts w:ascii="Times New Roman" w:eastAsia="Times New Roman" w:hAnsi="Times New Roman" w:cs="Times New Roman"/>
          <w:color w:val="000000" w:themeColor="text1"/>
          <w:sz w:val="24"/>
          <w:szCs w:val="24"/>
        </w:rPr>
        <w:t xml:space="preserve">) = </w:t>
      </w:r>
      <w:r w:rsidR="00F727FC">
        <w:rPr>
          <w:rFonts w:ascii="Times New Roman" w:eastAsia="Times New Roman" w:hAnsi="Times New Roman" w:cs="Times New Roman"/>
          <w:color w:val="000000" w:themeColor="text1"/>
          <w:sz w:val="24"/>
          <w:szCs w:val="24"/>
        </w:rPr>
        <w:t>2.53</w:t>
      </w:r>
      <w:r w:rsidR="00F727FC" w:rsidRPr="005A0B22">
        <w:rPr>
          <w:rFonts w:ascii="Times New Roman" w:eastAsia="Times New Roman" w:hAnsi="Times New Roman" w:cs="Times New Roman"/>
          <w:color w:val="000000" w:themeColor="text1"/>
          <w:sz w:val="24"/>
          <w:szCs w:val="24"/>
        </w:rPr>
        <w:t xml:space="preserve">, </w:t>
      </w:r>
      <w:r w:rsidR="00F727FC" w:rsidRPr="00F727FC">
        <w:rPr>
          <w:rFonts w:ascii="Times New Roman" w:eastAsia="Times New Roman" w:hAnsi="Times New Roman" w:cs="Times New Roman"/>
          <w:i/>
          <w:iCs/>
          <w:color w:val="000000" w:themeColor="text1"/>
          <w:sz w:val="24"/>
          <w:szCs w:val="24"/>
        </w:rPr>
        <w:t>p</w:t>
      </w:r>
      <w:r w:rsidR="00F727FC" w:rsidRPr="005A0B22">
        <w:rPr>
          <w:rFonts w:ascii="Times New Roman" w:eastAsia="Times New Roman" w:hAnsi="Times New Roman" w:cs="Times New Roman"/>
          <w:color w:val="000000" w:themeColor="text1"/>
          <w:sz w:val="24"/>
          <w:szCs w:val="24"/>
        </w:rPr>
        <w:t xml:space="preserve"> </w:t>
      </w:r>
      <w:r w:rsidR="00F727FC">
        <w:rPr>
          <w:rFonts w:ascii="Times New Roman" w:eastAsia="Times New Roman" w:hAnsi="Times New Roman" w:cs="Times New Roman"/>
          <w:color w:val="000000" w:themeColor="text1"/>
          <w:sz w:val="24"/>
          <w:szCs w:val="24"/>
        </w:rPr>
        <w:t xml:space="preserve">= .28. The lure bin effect indicated non-significant decreases in false alarms across bins 2-4: bin 2 (.32), bin 3 (.24), bin 4 (.21), largest </w:t>
      </w:r>
      <w:r w:rsidR="00F727FC">
        <w:rPr>
          <w:rFonts w:ascii="Times New Roman" w:eastAsia="Times New Roman" w:hAnsi="Times New Roman" w:cs="Times New Roman"/>
          <w:i/>
          <w:iCs/>
          <w:color w:val="000000" w:themeColor="text1"/>
          <w:sz w:val="24"/>
          <w:szCs w:val="24"/>
        </w:rPr>
        <w:t>z</w:t>
      </w:r>
      <w:r w:rsidR="00F727FC">
        <w:rPr>
          <w:rFonts w:ascii="Times New Roman" w:eastAsia="Times New Roman" w:hAnsi="Times New Roman" w:cs="Times New Roman"/>
          <w:color w:val="000000" w:themeColor="text1"/>
          <w:sz w:val="24"/>
          <w:szCs w:val="24"/>
        </w:rPr>
        <w:t xml:space="preserve"> ratio = 2.20, </w:t>
      </w:r>
      <w:r w:rsidR="00F727FC">
        <w:rPr>
          <w:rFonts w:ascii="Times New Roman" w:eastAsia="Times New Roman" w:hAnsi="Times New Roman" w:cs="Times New Roman"/>
          <w:i/>
          <w:iCs/>
          <w:color w:val="000000" w:themeColor="text1"/>
          <w:sz w:val="24"/>
          <w:szCs w:val="24"/>
        </w:rPr>
        <w:t xml:space="preserve">OR </w:t>
      </w:r>
      <w:r w:rsidR="00F727FC">
        <w:rPr>
          <w:rFonts w:ascii="Times New Roman" w:eastAsia="Times New Roman" w:hAnsi="Times New Roman" w:cs="Times New Roman"/>
          <w:color w:val="000000" w:themeColor="text1"/>
          <w:sz w:val="24"/>
          <w:szCs w:val="24"/>
        </w:rPr>
        <w:t xml:space="preserve">= 1.78, </w:t>
      </w:r>
      <w:r w:rsidR="00F727FC">
        <w:rPr>
          <w:rFonts w:ascii="Times New Roman" w:eastAsia="Times New Roman" w:hAnsi="Times New Roman" w:cs="Times New Roman"/>
          <w:i/>
          <w:iCs/>
          <w:color w:val="000000" w:themeColor="text1"/>
          <w:sz w:val="24"/>
          <w:szCs w:val="24"/>
        </w:rPr>
        <w:t xml:space="preserve">p </w:t>
      </w:r>
      <w:r w:rsidR="00F727FC">
        <w:rPr>
          <w:rFonts w:ascii="Times New Roman" w:eastAsia="Times New Roman" w:hAnsi="Times New Roman" w:cs="Times New Roman"/>
          <w:color w:val="000000" w:themeColor="text1"/>
          <w:sz w:val="24"/>
          <w:szCs w:val="24"/>
        </w:rPr>
        <w:t>= .07.</w:t>
      </w:r>
    </w:p>
    <w:p w14:paraId="3571AB41" w14:textId="7BE79502" w:rsidR="00AD57D4" w:rsidRPr="009D4C48" w:rsidRDefault="00AD57D4" w:rsidP="00AD57D4">
      <w:pPr>
        <w:contextualSpacing/>
        <w:rPr>
          <w:rFonts w:ascii="Times New Roman" w:hAnsi="Times New Roman" w:cs="Times New Roman"/>
          <w:b/>
          <w:bCs/>
          <w:sz w:val="24"/>
          <w:szCs w:val="24"/>
        </w:rPr>
      </w:pPr>
      <w:r w:rsidRPr="009D4C48">
        <w:rPr>
          <w:rFonts w:ascii="Times New Roman" w:hAnsi="Times New Roman" w:cs="Times New Roman"/>
          <w:b/>
          <w:bCs/>
          <w:sz w:val="24"/>
          <w:szCs w:val="24"/>
        </w:rPr>
        <w:lastRenderedPageBreak/>
        <w:t>Figure S1</w:t>
      </w:r>
    </w:p>
    <w:p w14:paraId="64C3AA16" w14:textId="77777777" w:rsidR="00AD57D4" w:rsidRPr="009D4C48" w:rsidRDefault="00AD57D4" w:rsidP="00AD57D4">
      <w:pPr>
        <w:contextualSpacing/>
        <w:rPr>
          <w:rFonts w:ascii="Times New Roman" w:hAnsi="Times New Roman" w:cs="Times New Roman"/>
          <w:i/>
          <w:iCs/>
          <w:sz w:val="24"/>
          <w:szCs w:val="24"/>
        </w:rPr>
      </w:pPr>
      <w:r>
        <w:rPr>
          <w:rFonts w:ascii="Times New Roman" w:hAnsi="Times New Roman" w:cs="Times New Roman"/>
          <w:i/>
          <w:iCs/>
          <w:sz w:val="24"/>
          <w:szCs w:val="24"/>
        </w:rPr>
        <w:t xml:space="preserve">Individual </w:t>
      </w:r>
      <w:r w:rsidRPr="00FB66D3">
        <w:rPr>
          <w:rFonts w:ascii="Times New Roman" w:hAnsi="Times New Roman" w:cs="Times New Roman"/>
          <w:i/>
          <w:iCs/>
          <w:sz w:val="24"/>
          <w:szCs w:val="24"/>
        </w:rPr>
        <w:t>Differences</w:t>
      </w:r>
      <w:r>
        <w:rPr>
          <w:rFonts w:ascii="Times New Roman" w:hAnsi="Times New Roman" w:cs="Times New Roman"/>
          <w:b/>
          <w:bCs/>
          <w:sz w:val="24"/>
          <w:szCs w:val="24"/>
        </w:rPr>
        <w:t xml:space="preserve"> </w:t>
      </w:r>
      <w:r>
        <w:rPr>
          <w:rFonts w:ascii="Times New Roman" w:hAnsi="Times New Roman" w:cs="Times New Roman"/>
          <w:i/>
          <w:iCs/>
          <w:sz w:val="24"/>
          <w:szCs w:val="24"/>
        </w:rPr>
        <w:t xml:space="preserve">in Test Responses </w:t>
      </w:r>
    </w:p>
    <w:p w14:paraId="41610727" w14:textId="77777777" w:rsidR="00AD57D4" w:rsidRDefault="00AD57D4" w:rsidP="00AD57D4">
      <w:pPr>
        <w:contextualSpacing/>
        <w:rPr>
          <w:rFonts w:ascii="Times New Roman" w:hAnsi="Times New Roman" w:cs="Times New Roman"/>
          <w:b/>
          <w:bCs/>
          <w:color w:val="FF0000"/>
          <w:sz w:val="24"/>
          <w:szCs w:val="24"/>
        </w:rPr>
      </w:pPr>
      <w:r>
        <w:rPr>
          <w:rFonts w:ascii="Times New Roman" w:hAnsi="Times New Roman" w:cs="Times New Roman"/>
          <w:b/>
          <w:bCs/>
          <w:noProof/>
          <w:color w:val="FF0000"/>
          <w:sz w:val="24"/>
          <w:szCs w:val="24"/>
        </w:rPr>
        <w:drawing>
          <wp:inline distT="0" distB="0" distL="0" distR="0" wp14:anchorId="65F6BA68" wp14:editId="455A1F84">
            <wp:extent cx="5943600" cy="2526030"/>
            <wp:effectExtent l="0" t="0" r="0" b="1270"/>
            <wp:docPr id="2" name="Picture 2" descr="Chart, diagram, scatt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diagram, scatter chart&#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526030"/>
                    </a:xfrm>
                    <a:prstGeom prst="rect">
                      <a:avLst/>
                    </a:prstGeom>
                  </pic:spPr>
                </pic:pic>
              </a:graphicData>
            </a:graphic>
          </wp:inline>
        </w:drawing>
      </w:r>
    </w:p>
    <w:p w14:paraId="4DF2C1A7" w14:textId="14B27E4C" w:rsidR="0031463A" w:rsidRDefault="00AD57D4" w:rsidP="00F83555">
      <w:pPr>
        <w:contextualSpacing/>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Note</w:t>
      </w:r>
      <w:r>
        <w:rPr>
          <w:rFonts w:ascii="Times New Roman" w:hAnsi="Times New Roman" w:cs="Times New Roman"/>
          <w:color w:val="000000" w:themeColor="text1"/>
          <w:sz w:val="24"/>
          <w:szCs w:val="24"/>
        </w:rPr>
        <w:t>. Filled points are probabilities estimated from mixed-effect models. Open points are individual participant probabilities. Orange points are values comprising the lure discrimination index, and blue points are values comprising the traditional recognition index.</w:t>
      </w:r>
    </w:p>
    <w:sectPr w:rsidR="00314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72"/>
    <w:rsid w:val="000616D8"/>
    <w:rsid w:val="001E554B"/>
    <w:rsid w:val="002B01C7"/>
    <w:rsid w:val="003132FD"/>
    <w:rsid w:val="0031463A"/>
    <w:rsid w:val="00480D7B"/>
    <w:rsid w:val="0049593F"/>
    <w:rsid w:val="005A0B22"/>
    <w:rsid w:val="005C6D09"/>
    <w:rsid w:val="006B59C3"/>
    <w:rsid w:val="00703072"/>
    <w:rsid w:val="00843C48"/>
    <w:rsid w:val="008B390F"/>
    <w:rsid w:val="009D4C48"/>
    <w:rsid w:val="009F280B"/>
    <w:rsid w:val="00A018B7"/>
    <w:rsid w:val="00A2363A"/>
    <w:rsid w:val="00A611ED"/>
    <w:rsid w:val="00AD57D4"/>
    <w:rsid w:val="00AE715E"/>
    <w:rsid w:val="00B90076"/>
    <w:rsid w:val="00D743E8"/>
    <w:rsid w:val="00DB500B"/>
    <w:rsid w:val="00EC583B"/>
    <w:rsid w:val="00F42E68"/>
    <w:rsid w:val="00F553CC"/>
    <w:rsid w:val="00F727FC"/>
    <w:rsid w:val="00F83555"/>
    <w:rsid w:val="00FB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123D3"/>
  <w15:chartTrackingRefBased/>
  <w15:docId w15:val="{DB792C04-8D99-4E07-9806-DD17A74C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583B"/>
    <w:rPr>
      <w:color w:val="0563C1" w:themeColor="hyperlink"/>
      <w:u w:val="single"/>
    </w:rPr>
  </w:style>
  <w:style w:type="character" w:customStyle="1" w:styleId="UnresolvedMention">
    <w:name w:val="Unresolved Mention"/>
    <w:basedOn w:val="DefaultParagraphFont"/>
    <w:uiPriority w:val="99"/>
    <w:semiHidden/>
    <w:unhideWhenUsed/>
    <w:rsid w:val="00DB500B"/>
    <w:rPr>
      <w:color w:val="605E5C"/>
      <w:shd w:val="clear" w:color="auto" w:fill="E1DFDD"/>
    </w:rPr>
  </w:style>
  <w:style w:type="character" w:styleId="FollowedHyperlink">
    <w:name w:val="FollowedHyperlink"/>
    <w:basedOn w:val="DefaultParagraphFont"/>
    <w:uiPriority w:val="99"/>
    <w:semiHidden/>
    <w:unhideWhenUsed/>
    <w:rsid w:val="00DB50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Garlitch</dc:creator>
  <cp:keywords/>
  <dc:description/>
  <cp:lastModifiedBy>Microsoft account</cp:lastModifiedBy>
  <cp:revision>2</cp:revision>
  <dcterms:created xsi:type="dcterms:W3CDTF">2023-04-18T09:20:00Z</dcterms:created>
  <dcterms:modified xsi:type="dcterms:W3CDTF">2023-04-18T09:20:00Z</dcterms:modified>
</cp:coreProperties>
</file>