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026" w:rsidRDefault="006B7026" w:rsidP="00457C31">
      <w:pPr>
        <w:spacing w:line="360" w:lineRule="auto"/>
        <w:jc w:val="center"/>
        <w:rPr>
          <w:rFonts w:ascii="Times New Roman" w:hAnsi="Times New Roman" w:cs="Times New Roman"/>
          <w:b/>
          <w:lang w:val="en-US"/>
        </w:rPr>
      </w:pPr>
    </w:p>
    <w:p w:rsidR="006B7026" w:rsidRDefault="006B7026" w:rsidP="00457C31">
      <w:pPr>
        <w:spacing w:line="360" w:lineRule="auto"/>
        <w:jc w:val="center"/>
        <w:rPr>
          <w:rFonts w:ascii="Times New Roman" w:hAnsi="Times New Roman" w:cs="Times New Roman"/>
          <w:b/>
          <w:lang w:val="en-US"/>
        </w:rPr>
      </w:pPr>
    </w:p>
    <w:p w:rsidR="00704D40" w:rsidRPr="002551A3" w:rsidRDefault="00704D40" w:rsidP="00704D40">
      <w:pPr>
        <w:spacing w:line="276" w:lineRule="auto"/>
        <w:jc w:val="center"/>
        <w:rPr>
          <w:rFonts w:ascii="Times New Roman" w:hAnsi="Times New Roman" w:cs="Times New Roman"/>
          <w:b/>
          <w:sz w:val="28"/>
          <w:szCs w:val="28"/>
          <w:lang w:val="en-US"/>
        </w:rPr>
      </w:pPr>
      <w:r w:rsidRPr="002551A3">
        <w:rPr>
          <w:rFonts w:ascii="Times New Roman" w:hAnsi="Times New Roman" w:cs="Times New Roman"/>
          <w:b/>
          <w:sz w:val="28"/>
          <w:szCs w:val="28"/>
          <w:lang w:val="en-US"/>
        </w:rPr>
        <w:t>Supplemental Material</w:t>
      </w:r>
    </w:p>
    <w:p w:rsidR="006B7026" w:rsidRDefault="006B7026" w:rsidP="00457C31">
      <w:pPr>
        <w:spacing w:line="360" w:lineRule="auto"/>
        <w:jc w:val="center"/>
        <w:rPr>
          <w:rFonts w:ascii="Times New Roman" w:hAnsi="Times New Roman" w:cs="Times New Roman"/>
          <w:b/>
          <w:lang w:val="en-US"/>
        </w:rPr>
      </w:pPr>
    </w:p>
    <w:p w:rsidR="009613A2" w:rsidRPr="00B3669A" w:rsidRDefault="009613A2" w:rsidP="009613A2">
      <w:pPr>
        <w:pStyle w:val="Level1Heading"/>
        <w:rPr>
          <w:sz w:val="28"/>
          <w:szCs w:val="28"/>
          <w:lang w:val="en-US"/>
        </w:rPr>
      </w:pPr>
      <w:r w:rsidRPr="00B3669A">
        <w:rPr>
          <w:sz w:val="28"/>
          <w:szCs w:val="28"/>
          <w:lang w:val="en-US"/>
        </w:rPr>
        <w:t xml:space="preserve">Across time and space: </w:t>
      </w:r>
      <w:r>
        <w:rPr>
          <w:sz w:val="28"/>
          <w:szCs w:val="28"/>
          <w:lang w:val="en-US"/>
        </w:rPr>
        <w:t>S</w:t>
      </w:r>
      <w:r w:rsidRPr="00B3669A">
        <w:rPr>
          <w:sz w:val="28"/>
          <w:szCs w:val="28"/>
          <w:lang w:val="en-US"/>
        </w:rPr>
        <w:t>patial-temporal binding under stress</w:t>
      </w:r>
      <w:r w:rsidRPr="00B3669A" w:rsidDel="00FE2A65">
        <w:rPr>
          <w:sz w:val="28"/>
          <w:szCs w:val="28"/>
          <w:lang w:val="en-US"/>
        </w:rPr>
        <w:t xml:space="preserve"> </w:t>
      </w:r>
    </w:p>
    <w:p w:rsidR="009613A2" w:rsidRPr="007264D3" w:rsidRDefault="009613A2" w:rsidP="009613A2">
      <w:pPr>
        <w:spacing w:line="360" w:lineRule="auto"/>
        <w:jc w:val="center"/>
        <w:rPr>
          <w:rFonts w:ascii="Times New Roman" w:hAnsi="Times New Roman" w:cs="Times New Roman"/>
          <w:sz w:val="24"/>
          <w:szCs w:val="24"/>
          <w:lang w:val="en-US"/>
        </w:rPr>
      </w:pPr>
      <w:r w:rsidRPr="007264D3">
        <w:rPr>
          <w:rFonts w:ascii="Times New Roman" w:hAnsi="Times New Roman" w:cs="Times New Roman"/>
          <w:sz w:val="24"/>
          <w:szCs w:val="24"/>
          <w:lang w:val="en-US"/>
        </w:rPr>
        <w:t>Gundula Zerbes MSc</w:t>
      </w:r>
      <w:r w:rsidRPr="007264D3">
        <w:rPr>
          <w:rFonts w:ascii="Times New Roman" w:hAnsi="Times New Roman" w:cs="Times New Roman"/>
          <w:sz w:val="24"/>
          <w:szCs w:val="24"/>
          <w:vertAlign w:val="superscript"/>
          <w:lang w:val="en-US"/>
        </w:rPr>
        <w:t>1</w:t>
      </w:r>
      <w:r w:rsidRPr="007264D3">
        <w:rPr>
          <w:rFonts w:ascii="Times New Roman" w:hAnsi="Times New Roman" w:cs="Times New Roman"/>
          <w:sz w:val="24"/>
          <w:szCs w:val="24"/>
          <w:lang w:val="en-US"/>
        </w:rPr>
        <w:t xml:space="preserve"> and Lars Schwabe PhD</w:t>
      </w:r>
      <w:r w:rsidRPr="007264D3">
        <w:rPr>
          <w:rFonts w:ascii="Times New Roman" w:hAnsi="Times New Roman" w:cs="Times New Roman"/>
          <w:sz w:val="24"/>
          <w:szCs w:val="24"/>
          <w:vertAlign w:val="superscript"/>
          <w:lang w:val="en-US"/>
        </w:rPr>
        <w:t>1</w:t>
      </w:r>
    </w:p>
    <w:p w:rsidR="009613A2" w:rsidRPr="007264D3" w:rsidRDefault="009613A2" w:rsidP="009613A2">
      <w:pPr>
        <w:spacing w:line="360" w:lineRule="auto"/>
        <w:jc w:val="center"/>
        <w:rPr>
          <w:rFonts w:ascii="Times New Roman" w:hAnsi="Times New Roman" w:cs="Times New Roman"/>
          <w:sz w:val="24"/>
          <w:szCs w:val="24"/>
          <w:lang w:val="en-US"/>
        </w:rPr>
      </w:pPr>
    </w:p>
    <w:p w:rsidR="00457C31" w:rsidRDefault="009613A2" w:rsidP="009613A2">
      <w:pPr>
        <w:spacing w:line="276" w:lineRule="auto"/>
        <w:jc w:val="center"/>
        <w:rPr>
          <w:rFonts w:ascii="Times New Roman" w:hAnsi="Times New Roman" w:cs="Times New Roman"/>
          <w:lang w:val="en-US"/>
        </w:rPr>
      </w:pPr>
      <w:r w:rsidRPr="00953F9B">
        <w:rPr>
          <w:rFonts w:ascii="Times New Roman" w:hAnsi="Times New Roman" w:cs="Times New Roman"/>
          <w:b/>
          <w:sz w:val="24"/>
          <w:szCs w:val="24"/>
          <w:vertAlign w:val="superscript"/>
          <w:lang w:val="en-US"/>
        </w:rPr>
        <w:t>1</w:t>
      </w:r>
      <w:r w:rsidRPr="00953F9B">
        <w:rPr>
          <w:rFonts w:ascii="Times New Roman" w:hAnsi="Times New Roman" w:cs="Times New Roman"/>
          <w:b/>
          <w:sz w:val="24"/>
          <w:szCs w:val="24"/>
          <w:lang w:val="en-US"/>
        </w:rPr>
        <w:t xml:space="preserve"> </w:t>
      </w:r>
      <w:r w:rsidRPr="00953F9B">
        <w:rPr>
          <w:rFonts w:ascii="Times New Roman" w:hAnsi="Times New Roman" w:cs="Times New Roman"/>
          <w:sz w:val="24"/>
          <w:szCs w:val="24"/>
          <w:lang w:val="en-US"/>
        </w:rPr>
        <w:t>Department of Cognitive Psychology, University of Hamburg, Germany</w:t>
      </w:r>
    </w:p>
    <w:p w:rsidR="00704D40" w:rsidRDefault="00704D40" w:rsidP="00704D40">
      <w:pPr>
        <w:spacing w:line="276" w:lineRule="auto"/>
        <w:jc w:val="center"/>
        <w:rPr>
          <w:rFonts w:ascii="Times New Roman" w:hAnsi="Times New Roman" w:cs="Times New Roman"/>
          <w:b/>
          <w:lang w:val="en-US"/>
        </w:rPr>
      </w:pPr>
    </w:p>
    <w:p w:rsidR="00704D40" w:rsidRDefault="006B7026" w:rsidP="00704D40">
      <w:pPr>
        <w:spacing w:line="276" w:lineRule="auto"/>
        <w:jc w:val="center"/>
        <w:rPr>
          <w:rFonts w:ascii="Times New Roman" w:hAnsi="Times New Roman" w:cs="Times New Roman"/>
          <w:b/>
          <w:lang w:val="en-US"/>
        </w:rPr>
      </w:pPr>
      <w:r>
        <w:rPr>
          <w:rFonts w:ascii="Times New Roman" w:hAnsi="Times New Roman" w:cs="Times New Roman"/>
          <w:b/>
          <w:lang w:val="en-US"/>
        </w:rPr>
        <w:t xml:space="preserve">Supplemental </w:t>
      </w:r>
      <w:r w:rsidR="00704D40">
        <w:rPr>
          <w:rFonts w:ascii="Times New Roman" w:hAnsi="Times New Roman" w:cs="Times New Roman"/>
          <w:b/>
          <w:lang w:val="en-US"/>
        </w:rPr>
        <w:t>Results</w:t>
      </w:r>
    </w:p>
    <w:p w:rsidR="00704D40" w:rsidRDefault="00704D40" w:rsidP="00704D40">
      <w:pPr>
        <w:spacing w:line="276" w:lineRule="auto"/>
        <w:jc w:val="center"/>
        <w:rPr>
          <w:rFonts w:ascii="Times New Roman" w:hAnsi="Times New Roman" w:cs="Times New Roman"/>
          <w:b/>
          <w:lang w:val="en-US"/>
        </w:rPr>
      </w:pPr>
      <w:r>
        <w:rPr>
          <w:rFonts w:ascii="Times New Roman" w:hAnsi="Times New Roman" w:cs="Times New Roman"/>
          <w:b/>
          <w:lang w:val="en-US"/>
        </w:rPr>
        <w:t>Supplemental Figure S1</w:t>
      </w:r>
    </w:p>
    <w:p w:rsidR="006B7026" w:rsidRDefault="006B7026">
      <w:pPr>
        <w:rPr>
          <w:rFonts w:ascii="Times New Roman" w:hAnsi="Times New Roman" w:cs="Times New Roman"/>
          <w:b/>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704D40" w:rsidP="009613A2">
      <w:pPr>
        <w:pStyle w:val="Level2Heading"/>
        <w:rPr>
          <w:lang w:val="en-US"/>
        </w:rPr>
      </w:pPr>
    </w:p>
    <w:p w:rsidR="00704D40" w:rsidRDefault="009613A2" w:rsidP="009613A2">
      <w:pPr>
        <w:pStyle w:val="Level2Heading"/>
        <w:rPr>
          <w:lang w:val="en-US"/>
        </w:rPr>
      </w:pPr>
      <w:bookmarkStart w:id="0" w:name="_GoBack"/>
      <w:bookmarkEnd w:id="0"/>
      <w:r>
        <w:rPr>
          <w:lang w:val="en-US"/>
        </w:rPr>
        <w:lastRenderedPageBreak/>
        <w:t xml:space="preserve">Supplemental </w:t>
      </w:r>
      <w:r w:rsidR="00704D40">
        <w:rPr>
          <w:lang w:val="en-US"/>
        </w:rPr>
        <w:t>results</w:t>
      </w:r>
    </w:p>
    <w:p w:rsidR="00704D40" w:rsidRDefault="00704D40" w:rsidP="009613A2">
      <w:pPr>
        <w:pStyle w:val="Level2Heading"/>
        <w:rPr>
          <w:lang w:val="en-US"/>
        </w:rPr>
      </w:pPr>
    </w:p>
    <w:p w:rsidR="009613A2" w:rsidRDefault="009613A2" w:rsidP="009613A2">
      <w:pPr>
        <w:pStyle w:val="Level2Heading"/>
        <w:rPr>
          <w:lang w:val="en-US"/>
        </w:rPr>
      </w:pPr>
      <w:r>
        <w:rPr>
          <w:lang w:val="en-US"/>
        </w:rPr>
        <w:t>Neural Signature of Successful Object Recognition</w:t>
      </w:r>
    </w:p>
    <w:p w:rsidR="009613A2" w:rsidRPr="001D46B4" w:rsidRDefault="009613A2" w:rsidP="009613A2">
      <w:pPr>
        <w:pStyle w:val="Text"/>
        <w:rPr>
          <w:lang w:val="en-US"/>
        </w:rPr>
      </w:pPr>
      <w:r>
        <w:rPr>
          <w:lang w:val="en-US"/>
        </w:rPr>
        <w:t>Although this study focused on investigating the neural processes involved in memory integration, we additionally examined processes contributing to subsequent object recognition per se. To this end, we re-run the analyses of ERPs and brain oscillatory power described</w:t>
      </w:r>
      <w:r w:rsidR="00772309">
        <w:rPr>
          <w:lang w:val="en-US"/>
        </w:rPr>
        <w:t xml:space="preserve"> </w:t>
      </w:r>
      <w:r>
        <w:rPr>
          <w:lang w:val="en-US"/>
        </w:rPr>
        <w:t>in the main manuscript, but included successful object recognition (forgotten trials vs. trials with object recognition only) instead of successful color memory as a fixed effect.</w:t>
      </w:r>
      <w:r w:rsidR="00E92FA2">
        <w:rPr>
          <w:lang w:val="en-US"/>
        </w:rPr>
        <w:t xml:space="preserve"> The model contained the same predictors as the model testing the effects of associative memory described in the main manuscript, except that the confidence rating was omitted, because it was only assessed</w:t>
      </w:r>
      <w:r w:rsidR="00050EC8">
        <w:rPr>
          <w:lang w:val="en-US"/>
        </w:rPr>
        <w:t xml:space="preserve"> in trials with an ‘old’-response.</w:t>
      </w:r>
      <w:r w:rsidR="00E92FA2">
        <w:rPr>
          <w:lang w:val="en-US"/>
        </w:rPr>
        <w:t xml:space="preserve"> </w:t>
      </w:r>
    </w:p>
    <w:p w:rsidR="009613A2" w:rsidRDefault="009613A2" w:rsidP="009613A2">
      <w:pPr>
        <w:pStyle w:val="TextSondereinzug"/>
      </w:pPr>
      <w:r>
        <w:rPr>
          <w:i/>
        </w:rPr>
        <w:t>P300.</w:t>
      </w:r>
      <w:r>
        <w:t xml:space="preserve"> The P300 amplitude was, similar to the model examining the influence of correct color memory, reduced for </w:t>
      </w:r>
      <w:r>
        <w:rPr>
          <w:i/>
        </w:rPr>
        <w:t>spatial</w:t>
      </w:r>
      <w:r>
        <w:t xml:space="preserve"> compared to </w:t>
      </w:r>
      <w:r>
        <w:rPr>
          <w:i/>
        </w:rPr>
        <w:t xml:space="preserve">combined </w:t>
      </w:r>
      <w:r>
        <w:t>trials (</w:t>
      </w:r>
      <w:r w:rsidRPr="00395B5C">
        <w:rPr>
          <w:i/>
        </w:rPr>
        <w:t xml:space="preserve">t </w:t>
      </w:r>
      <w:r>
        <w:t>=</w:t>
      </w:r>
      <w:r w:rsidRPr="00395B5C">
        <w:t xml:space="preserve"> </w:t>
      </w:r>
      <w:r>
        <w:t>-6.80</w:t>
      </w:r>
      <w:r w:rsidRPr="00395B5C">
        <w:t xml:space="preserve">, </w:t>
      </w:r>
      <w:r w:rsidRPr="00395B5C">
        <w:rPr>
          <w:i/>
        </w:rPr>
        <w:t xml:space="preserve">p </w:t>
      </w:r>
      <w:r w:rsidRPr="00395B5C">
        <w:t>&lt; .</w:t>
      </w:r>
      <w:r>
        <w:t>001,</w:t>
      </w:r>
      <w:r w:rsidRPr="00395B5C">
        <w:t xml:space="preserve"> </w:t>
      </w:r>
      <w:r>
        <w:rPr>
          <w:i/>
        </w:rPr>
        <w:t>β</w:t>
      </w:r>
      <w:r>
        <w:t xml:space="preserve"> =</w:t>
      </w:r>
      <w:r w:rsidRPr="00395B5C">
        <w:t xml:space="preserve"> </w:t>
      </w:r>
      <w:r>
        <w:t xml:space="preserve">-0.23), but did not differ between </w:t>
      </w:r>
      <w:r w:rsidRPr="002A03F8">
        <w:rPr>
          <w:i/>
        </w:rPr>
        <w:t>spatial</w:t>
      </w:r>
      <w:r>
        <w:t xml:space="preserve"> and </w:t>
      </w:r>
      <w:r w:rsidRPr="002A03F8">
        <w:rPr>
          <w:i/>
        </w:rPr>
        <w:t>spatial-temporal</w:t>
      </w:r>
      <w:r>
        <w:t xml:space="preserve"> trials (</w:t>
      </w:r>
      <w:r w:rsidRPr="00395B5C">
        <w:rPr>
          <w:i/>
        </w:rPr>
        <w:t xml:space="preserve">t </w:t>
      </w:r>
      <w:r>
        <w:t>=</w:t>
      </w:r>
      <w:r w:rsidRPr="00395B5C">
        <w:t xml:space="preserve"> </w:t>
      </w:r>
      <w:r>
        <w:t>-0.21</w:t>
      </w:r>
      <w:r w:rsidRPr="00395B5C">
        <w:t xml:space="preserve">, </w:t>
      </w:r>
      <w:r w:rsidRPr="00395B5C">
        <w:rPr>
          <w:i/>
        </w:rPr>
        <w:t xml:space="preserve">p </w:t>
      </w:r>
      <w:r w:rsidRPr="00395B5C">
        <w:t>&lt; .</w:t>
      </w:r>
      <w:r>
        <w:t>833,</w:t>
      </w:r>
      <w:r w:rsidRPr="00395B5C">
        <w:t xml:space="preserve"> </w:t>
      </w:r>
      <w:r>
        <w:rPr>
          <w:i/>
        </w:rPr>
        <w:t>β</w:t>
      </w:r>
      <w:r>
        <w:t xml:space="preserve"> =</w:t>
      </w:r>
      <w:r w:rsidRPr="00395B5C">
        <w:t xml:space="preserve"> </w:t>
      </w:r>
      <w:r>
        <w:t>0.01). In addition, a trend-level trial type × group interaction emerged (</w:t>
      </w:r>
      <w:r>
        <w:rPr>
          <w:i/>
        </w:rPr>
        <w:t xml:space="preserve">t </w:t>
      </w:r>
      <w:r>
        <w:t xml:space="preserve">= -1.89, </w:t>
      </w:r>
      <w:r>
        <w:rPr>
          <w:i/>
        </w:rPr>
        <w:t xml:space="preserve">p </w:t>
      </w:r>
      <w:r>
        <w:t xml:space="preserve">= .059, </w:t>
      </w:r>
      <w:r>
        <w:rPr>
          <w:i/>
        </w:rPr>
        <w:t>β</w:t>
      </w:r>
      <w:r>
        <w:t xml:space="preserve"> = -0.06), suggesting opposite trends in the stress and control groups: for </w:t>
      </w:r>
      <w:r w:rsidRPr="00B21302">
        <w:rPr>
          <w:i/>
        </w:rPr>
        <w:t>spatial-temporal</w:t>
      </w:r>
      <w:r>
        <w:t xml:space="preserve"> compared to </w:t>
      </w:r>
      <w:r w:rsidRPr="00B21302">
        <w:rPr>
          <w:i/>
        </w:rPr>
        <w:t>spatial</w:t>
      </w:r>
      <w:r>
        <w:t xml:space="preserve"> trials, P300 amplitude was descriptively higher in the stress group (</w:t>
      </w:r>
      <w:r>
        <w:rPr>
          <w:i/>
        </w:rPr>
        <w:t xml:space="preserve">t </w:t>
      </w:r>
      <w:r>
        <w:t xml:space="preserve">= 1.41, </w:t>
      </w:r>
      <w:r>
        <w:rPr>
          <w:i/>
        </w:rPr>
        <w:t xml:space="preserve">p </w:t>
      </w:r>
      <w:r>
        <w:t xml:space="preserve">= .159, </w:t>
      </w:r>
      <w:r>
        <w:rPr>
          <w:i/>
        </w:rPr>
        <w:t>β</w:t>
      </w:r>
      <w:r>
        <w:t xml:space="preserve"> = 0.06) but lower in the control group (</w:t>
      </w:r>
      <w:r>
        <w:rPr>
          <w:i/>
        </w:rPr>
        <w:t xml:space="preserve">t </w:t>
      </w:r>
      <w:r>
        <w:t xml:space="preserve">= -1.14, </w:t>
      </w:r>
      <w:r>
        <w:rPr>
          <w:i/>
        </w:rPr>
        <w:t xml:space="preserve">p </w:t>
      </w:r>
      <w:r>
        <w:t xml:space="preserve">= .253, </w:t>
      </w:r>
      <w:r>
        <w:rPr>
          <w:i/>
        </w:rPr>
        <w:t>β</w:t>
      </w:r>
      <w:r>
        <w:t xml:space="preserve"> = -0.05). No other effects of stress or subsequent memory were significant (all </w:t>
      </w:r>
      <w:r>
        <w:rPr>
          <w:i/>
        </w:rPr>
        <w:t>|</w:t>
      </w:r>
      <w:r w:rsidRPr="00395B5C">
        <w:rPr>
          <w:i/>
        </w:rPr>
        <w:t>t</w:t>
      </w:r>
      <w:r>
        <w:rPr>
          <w:i/>
        </w:rPr>
        <w:t>|</w:t>
      </w:r>
      <w:r w:rsidRPr="00395B5C">
        <w:rPr>
          <w:i/>
        </w:rPr>
        <w:t xml:space="preserve"> </w:t>
      </w:r>
      <w:r>
        <w:t>&lt;</w:t>
      </w:r>
      <w:r w:rsidRPr="00395B5C">
        <w:t xml:space="preserve"> </w:t>
      </w:r>
      <w:r>
        <w:t>1.20</w:t>
      </w:r>
      <w:r w:rsidRPr="00395B5C">
        <w:t>,</w:t>
      </w:r>
      <w:r>
        <w:t xml:space="preserve"> all</w:t>
      </w:r>
      <w:r w:rsidRPr="00395B5C">
        <w:t xml:space="preserve"> </w:t>
      </w:r>
      <w:r w:rsidRPr="00395B5C">
        <w:rPr>
          <w:i/>
        </w:rPr>
        <w:t xml:space="preserve">p </w:t>
      </w:r>
      <w:r>
        <w:t>&gt; .229</w:t>
      </w:r>
      <w:r w:rsidRPr="00395B5C">
        <w:t>,</w:t>
      </w:r>
      <w:r>
        <w:t xml:space="preserve"> all</w:t>
      </w:r>
      <w:r w:rsidRPr="00395B5C">
        <w:t xml:space="preserve"> </w:t>
      </w:r>
      <w:r>
        <w:rPr>
          <w:i/>
        </w:rPr>
        <w:t>|β</w:t>
      </w:r>
      <w:r w:rsidRPr="004F5F33">
        <w:rPr>
          <w:i/>
        </w:rPr>
        <w:t>|</w:t>
      </w:r>
      <w:r>
        <w:t xml:space="preserve"> &lt; 0.39). The models with the physiological stress as predictors revealed a positive influence of systolic blood pressure on P300 (</w:t>
      </w:r>
      <w:r w:rsidRPr="00395B5C">
        <w:rPr>
          <w:i/>
        </w:rPr>
        <w:t xml:space="preserve">t </w:t>
      </w:r>
      <w:r>
        <w:t>=</w:t>
      </w:r>
      <w:r w:rsidRPr="00395B5C">
        <w:t xml:space="preserve"> </w:t>
      </w:r>
      <w:r>
        <w:t>2.38</w:t>
      </w:r>
      <w:r w:rsidRPr="00395B5C">
        <w:t>,</w:t>
      </w:r>
      <w:r>
        <w:t xml:space="preserve"> </w:t>
      </w:r>
      <w:r w:rsidRPr="00395B5C">
        <w:rPr>
          <w:i/>
        </w:rPr>
        <w:t xml:space="preserve">p </w:t>
      </w:r>
      <w:r>
        <w:t>=</w:t>
      </w:r>
      <w:r w:rsidRPr="00395B5C">
        <w:t xml:space="preserve"> .</w:t>
      </w:r>
      <w:r>
        <w:t>020</w:t>
      </w:r>
      <w:r w:rsidRPr="00395B5C">
        <w:t>,</w:t>
      </w:r>
      <w:r>
        <w:t xml:space="preserve"> </w:t>
      </w:r>
      <w:r>
        <w:rPr>
          <w:i/>
        </w:rPr>
        <w:t xml:space="preserve">β </w:t>
      </w:r>
      <w:r>
        <w:t>= 0.03), similar to the effect already observed in the model testing the influence of successful color memory. In addition, there was a salivary cortisol × subsequent memory interaction (</w:t>
      </w:r>
      <w:r>
        <w:rPr>
          <w:i/>
        </w:rPr>
        <w:t xml:space="preserve">t </w:t>
      </w:r>
      <w:r>
        <w:t xml:space="preserve">= 2.43, </w:t>
      </w:r>
      <w:r>
        <w:rPr>
          <w:i/>
        </w:rPr>
        <w:t xml:space="preserve">p </w:t>
      </w:r>
      <w:r>
        <w:t xml:space="preserve">= .015, </w:t>
      </w:r>
      <w:r>
        <w:rPr>
          <w:i/>
        </w:rPr>
        <w:t>β</w:t>
      </w:r>
      <w:r>
        <w:t xml:space="preserve"> = 0.02), driven by a descriptively positive effect of salivary cortisol on P300 amplitude for forgotten trials (</w:t>
      </w:r>
      <w:r w:rsidRPr="00395B5C">
        <w:rPr>
          <w:i/>
        </w:rPr>
        <w:t xml:space="preserve">t </w:t>
      </w:r>
      <w:r>
        <w:t>=</w:t>
      </w:r>
      <w:r w:rsidRPr="00395B5C">
        <w:t xml:space="preserve"> </w:t>
      </w:r>
      <w:r>
        <w:t>0.80</w:t>
      </w:r>
      <w:r w:rsidRPr="00395B5C">
        <w:t>,</w:t>
      </w:r>
      <w:r>
        <w:t xml:space="preserve"> </w:t>
      </w:r>
      <w:r w:rsidRPr="00395B5C">
        <w:rPr>
          <w:i/>
        </w:rPr>
        <w:t xml:space="preserve">p </w:t>
      </w:r>
      <w:r>
        <w:t>=</w:t>
      </w:r>
      <w:r w:rsidRPr="00395B5C">
        <w:t xml:space="preserve"> .</w:t>
      </w:r>
      <w:r>
        <w:t>428</w:t>
      </w:r>
      <w:r w:rsidRPr="00395B5C">
        <w:t>,</w:t>
      </w:r>
      <w:r>
        <w:t xml:space="preserve"> </w:t>
      </w:r>
      <w:r>
        <w:rPr>
          <w:i/>
        </w:rPr>
        <w:t xml:space="preserve">β </w:t>
      </w:r>
      <w:r>
        <w:t xml:space="preserve">= 0.05), while there was no effect for trials with mere object </w:t>
      </w:r>
      <w:r>
        <w:lastRenderedPageBreak/>
        <w:t>recognition (</w:t>
      </w:r>
      <w:r w:rsidRPr="00395B5C">
        <w:rPr>
          <w:i/>
        </w:rPr>
        <w:t xml:space="preserve">t </w:t>
      </w:r>
      <w:r>
        <w:t>=</w:t>
      </w:r>
      <w:r w:rsidRPr="00395B5C">
        <w:t xml:space="preserve"> </w:t>
      </w:r>
      <w:r>
        <w:t>-0.05</w:t>
      </w:r>
      <w:r w:rsidRPr="00395B5C">
        <w:t>,</w:t>
      </w:r>
      <w:r>
        <w:t xml:space="preserve"> </w:t>
      </w:r>
      <w:r w:rsidRPr="00395B5C">
        <w:rPr>
          <w:i/>
        </w:rPr>
        <w:t xml:space="preserve">p </w:t>
      </w:r>
      <w:r>
        <w:t>=</w:t>
      </w:r>
      <w:r w:rsidRPr="00395B5C">
        <w:t xml:space="preserve"> .</w:t>
      </w:r>
      <w:r>
        <w:t>964</w:t>
      </w:r>
      <w:r w:rsidRPr="00395B5C">
        <w:t>,</w:t>
      </w:r>
      <w:r>
        <w:t xml:space="preserve"> </w:t>
      </w:r>
      <w:r>
        <w:rPr>
          <w:i/>
        </w:rPr>
        <w:t xml:space="preserve">β </w:t>
      </w:r>
      <w:r>
        <w:t xml:space="preserve">&gt; -0.01). No other effects of blood pressure or salivary cortisol were significant (all </w:t>
      </w:r>
      <w:r>
        <w:rPr>
          <w:i/>
        </w:rPr>
        <w:t>|</w:t>
      </w:r>
      <w:r w:rsidRPr="00395B5C">
        <w:rPr>
          <w:i/>
        </w:rPr>
        <w:t>t</w:t>
      </w:r>
      <w:r>
        <w:rPr>
          <w:i/>
        </w:rPr>
        <w:t>|</w:t>
      </w:r>
      <w:r w:rsidRPr="00395B5C">
        <w:rPr>
          <w:i/>
        </w:rPr>
        <w:t xml:space="preserve"> </w:t>
      </w:r>
      <w:r>
        <w:t>&lt;</w:t>
      </w:r>
      <w:r w:rsidRPr="00395B5C">
        <w:t xml:space="preserve"> </w:t>
      </w:r>
      <w:r>
        <w:t>1.35</w:t>
      </w:r>
      <w:r w:rsidRPr="00395B5C">
        <w:t>,</w:t>
      </w:r>
      <w:r>
        <w:t xml:space="preserve"> all</w:t>
      </w:r>
      <w:r w:rsidRPr="00395B5C">
        <w:t xml:space="preserve"> </w:t>
      </w:r>
      <w:r w:rsidRPr="00395B5C">
        <w:rPr>
          <w:i/>
        </w:rPr>
        <w:t xml:space="preserve">p </w:t>
      </w:r>
      <w:r>
        <w:t>&gt; .179</w:t>
      </w:r>
      <w:r w:rsidRPr="00395B5C">
        <w:t>,</w:t>
      </w:r>
      <w:r>
        <w:t xml:space="preserve"> all</w:t>
      </w:r>
      <w:r w:rsidRPr="00395B5C">
        <w:t xml:space="preserve"> </w:t>
      </w:r>
      <w:r>
        <w:rPr>
          <w:i/>
        </w:rPr>
        <w:t>|β</w:t>
      </w:r>
      <w:r w:rsidRPr="004F5F33">
        <w:rPr>
          <w:i/>
        </w:rPr>
        <w:t>|</w:t>
      </w:r>
      <w:r>
        <w:t xml:space="preserve"> &lt; 0.05).</w:t>
      </w:r>
    </w:p>
    <w:p w:rsidR="009613A2" w:rsidRDefault="009613A2" w:rsidP="009613A2">
      <w:pPr>
        <w:pStyle w:val="TextSondereinzug"/>
      </w:pPr>
      <w:r>
        <w:rPr>
          <w:i/>
        </w:rPr>
        <w:t xml:space="preserve">LPC. </w:t>
      </w:r>
      <w:r>
        <w:t xml:space="preserve">The LPC amplitude was reduced for </w:t>
      </w:r>
      <w:r w:rsidRPr="00AB784D">
        <w:rPr>
          <w:i/>
        </w:rPr>
        <w:t>spatial</w:t>
      </w:r>
      <w:r>
        <w:t xml:space="preserve"> compared to </w:t>
      </w:r>
      <w:r w:rsidRPr="00AB784D">
        <w:rPr>
          <w:i/>
        </w:rPr>
        <w:t>combined</w:t>
      </w:r>
      <w:r>
        <w:t xml:space="preserve"> trials (</w:t>
      </w:r>
      <w:r w:rsidRPr="00395B5C">
        <w:rPr>
          <w:i/>
        </w:rPr>
        <w:t xml:space="preserve">t </w:t>
      </w:r>
      <w:r>
        <w:t>=</w:t>
      </w:r>
      <w:r w:rsidRPr="00395B5C">
        <w:t xml:space="preserve"> </w:t>
      </w:r>
      <w:r>
        <w:t>-6.58</w:t>
      </w:r>
      <w:r w:rsidRPr="00395B5C">
        <w:t xml:space="preserve">, </w:t>
      </w:r>
      <w:r w:rsidRPr="00395B5C">
        <w:rPr>
          <w:i/>
        </w:rPr>
        <w:t xml:space="preserve">p </w:t>
      </w:r>
      <w:r w:rsidRPr="00395B5C">
        <w:t>&lt; .</w:t>
      </w:r>
      <w:r>
        <w:t>001,</w:t>
      </w:r>
      <w:r w:rsidRPr="00395B5C">
        <w:t xml:space="preserve"> </w:t>
      </w:r>
      <w:r>
        <w:rPr>
          <w:i/>
        </w:rPr>
        <w:t>β</w:t>
      </w:r>
      <w:r>
        <w:t xml:space="preserve"> =</w:t>
      </w:r>
      <w:r w:rsidRPr="00395B5C">
        <w:t xml:space="preserve"> </w:t>
      </w:r>
      <w:r>
        <w:t xml:space="preserve">-0.22) as well as for </w:t>
      </w:r>
      <w:r w:rsidRPr="00AB784D">
        <w:rPr>
          <w:i/>
        </w:rPr>
        <w:t>spatial-temporal</w:t>
      </w:r>
      <w:r>
        <w:t xml:space="preserve"> compared to </w:t>
      </w:r>
      <w:r w:rsidRPr="00AB784D">
        <w:rPr>
          <w:i/>
        </w:rPr>
        <w:t>spatial</w:t>
      </w:r>
      <w:r>
        <w:t xml:space="preserve"> trials (</w:t>
      </w:r>
      <w:r w:rsidRPr="00395B5C">
        <w:rPr>
          <w:i/>
        </w:rPr>
        <w:t xml:space="preserve">t </w:t>
      </w:r>
      <w:r>
        <w:t>=</w:t>
      </w:r>
      <w:r w:rsidRPr="00395B5C">
        <w:t xml:space="preserve"> </w:t>
      </w:r>
      <w:r>
        <w:t>3.77</w:t>
      </w:r>
      <w:r w:rsidRPr="00395B5C">
        <w:t xml:space="preserve">, </w:t>
      </w:r>
      <w:r w:rsidRPr="00395B5C">
        <w:rPr>
          <w:i/>
        </w:rPr>
        <w:t xml:space="preserve">p </w:t>
      </w:r>
      <w:r w:rsidRPr="00395B5C">
        <w:t>&lt; .</w:t>
      </w:r>
      <w:r>
        <w:t>001,</w:t>
      </w:r>
      <w:r w:rsidRPr="00395B5C">
        <w:t xml:space="preserve"> </w:t>
      </w:r>
      <w:r>
        <w:rPr>
          <w:i/>
        </w:rPr>
        <w:t>β</w:t>
      </w:r>
      <w:r>
        <w:t xml:space="preserve"> =</w:t>
      </w:r>
      <w:r w:rsidRPr="00395B5C">
        <w:t xml:space="preserve"> </w:t>
      </w:r>
      <w:r>
        <w:t>0.12), as also observed in the model using color memory as a predictor. This main effect was qualified by a significant trial type × group interaction (</w:t>
      </w:r>
      <w:r>
        <w:rPr>
          <w:i/>
        </w:rPr>
        <w:t xml:space="preserve">t </w:t>
      </w:r>
      <w:r>
        <w:t xml:space="preserve">= 2.44, </w:t>
      </w:r>
      <w:r>
        <w:rPr>
          <w:i/>
        </w:rPr>
        <w:t xml:space="preserve">p </w:t>
      </w:r>
      <w:r>
        <w:t xml:space="preserve">= .015, </w:t>
      </w:r>
      <w:r>
        <w:rPr>
          <w:i/>
        </w:rPr>
        <w:t>β</w:t>
      </w:r>
      <w:r>
        <w:t xml:space="preserve"> = 0.08), indicating a more pronounced difference between </w:t>
      </w:r>
      <w:r w:rsidRPr="00B21302">
        <w:rPr>
          <w:i/>
        </w:rPr>
        <w:t>combined</w:t>
      </w:r>
      <w:r>
        <w:t xml:space="preserve"> and </w:t>
      </w:r>
      <w:r w:rsidRPr="0042635D">
        <w:rPr>
          <w:i/>
        </w:rPr>
        <w:t>spatial</w:t>
      </w:r>
      <w:r>
        <w:t xml:space="preserve"> trials for the stress group (</w:t>
      </w:r>
      <w:r>
        <w:rPr>
          <w:i/>
        </w:rPr>
        <w:t xml:space="preserve">t </w:t>
      </w:r>
      <w:r>
        <w:t xml:space="preserve">= -6.60, </w:t>
      </w:r>
      <w:r>
        <w:rPr>
          <w:i/>
        </w:rPr>
        <w:t xml:space="preserve">p </w:t>
      </w:r>
      <w:r>
        <w:t xml:space="preserve">&lt; .001, </w:t>
      </w:r>
      <w:r>
        <w:rPr>
          <w:i/>
        </w:rPr>
        <w:t>β</w:t>
      </w:r>
      <w:r>
        <w:t xml:space="preserve"> = -0.31) than for the control group (</w:t>
      </w:r>
      <w:r>
        <w:rPr>
          <w:i/>
        </w:rPr>
        <w:t xml:space="preserve">t </w:t>
      </w:r>
      <w:r>
        <w:t xml:space="preserve">= -2.87, </w:t>
      </w:r>
      <w:r>
        <w:rPr>
          <w:i/>
        </w:rPr>
        <w:t xml:space="preserve">p </w:t>
      </w:r>
      <w:r>
        <w:t xml:space="preserve">= .004, </w:t>
      </w:r>
      <w:r>
        <w:rPr>
          <w:i/>
        </w:rPr>
        <w:t>β</w:t>
      </w:r>
      <w:r>
        <w:t xml:space="preserve"> = -0.14). No other effects containing the factors group, trial type, or subsequent memory approached significance (all </w:t>
      </w:r>
      <w:r>
        <w:rPr>
          <w:i/>
        </w:rPr>
        <w:t>|</w:t>
      </w:r>
      <w:r w:rsidRPr="00395B5C">
        <w:rPr>
          <w:i/>
        </w:rPr>
        <w:t>t</w:t>
      </w:r>
      <w:r>
        <w:rPr>
          <w:i/>
        </w:rPr>
        <w:t>|</w:t>
      </w:r>
      <w:r w:rsidRPr="00395B5C">
        <w:rPr>
          <w:i/>
        </w:rPr>
        <w:t xml:space="preserve"> </w:t>
      </w:r>
      <w:r>
        <w:t>&lt;</w:t>
      </w:r>
      <w:r w:rsidRPr="00395B5C">
        <w:t xml:space="preserve"> </w:t>
      </w:r>
      <w:r>
        <w:t>1.62</w:t>
      </w:r>
      <w:r w:rsidRPr="00395B5C">
        <w:t>,</w:t>
      </w:r>
      <w:r>
        <w:t xml:space="preserve"> all</w:t>
      </w:r>
      <w:r w:rsidRPr="00395B5C">
        <w:t xml:space="preserve"> </w:t>
      </w:r>
      <w:r w:rsidRPr="00395B5C">
        <w:rPr>
          <w:i/>
        </w:rPr>
        <w:t xml:space="preserve">p </w:t>
      </w:r>
      <w:r>
        <w:t>&gt; .105</w:t>
      </w:r>
      <w:r w:rsidRPr="00395B5C">
        <w:t>,</w:t>
      </w:r>
      <w:r>
        <w:t xml:space="preserve"> all</w:t>
      </w:r>
      <w:r w:rsidRPr="00395B5C">
        <w:t xml:space="preserve"> </w:t>
      </w:r>
      <w:r>
        <w:rPr>
          <w:i/>
        </w:rPr>
        <w:t>|β</w:t>
      </w:r>
      <w:r w:rsidRPr="004F5F33">
        <w:rPr>
          <w:i/>
        </w:rPr>
        <w:t>|</w:t>
      </w:r>
      <w:r>
        <w:t xml:space="preserve"> &lt; 0.08).</w:t>
      </w:r>
    </w:p>
    <w:p w:rsidR="009613A2" w:rsidRDefault="009613A2" w:rsidP="009613A2">
      <w:pPr>
        <w:pStyle w:val="TextSondereinzug"/>
      </w:pPr>
      <w:r>
        <w:t>Models including the physiological stress response (systolic blood pressure during manipulation/ peak salivary cortisol), revealed a trend-level positive effect of systolic blood pressure on LPC amplitude (</w:t>
      </w:r>
      <w:r>
        <w:rPr>
          <w:i/>
        </w:rPr>
        <w:t xml:space="preserve">t </w:t>
      </w:r>
      <w:r>
        <w:t xml:space="preserve">= 1.82, </w:t>
      </w:r>
      <w:r>
        <w:rPr>
          <w:i/>
        </w:rPr>
        <w:t xml:space="preserve">p </w:t>
      </w:r>
      <w:r>
        <w:t xml:space="preserve">= .073, </w:t>
      </w:r>
      <w:r>
        <w:rPr>
          <w:i/>
        </w:rPr>
        <w:t>β</w:t>
      </w:r>
      <w:r>
        <w:t xml:space="preserve"> = 0.02). In addition, there was a significant salivary cortisol × subsequent memory interaction (</w:t>
      </w:r>
      <w:r>
        <w:rPr>
          <w:i/>
        </w:rPr>
        <w:t xml:space="preserve">t </w:t>
      </w:r>
      <w:r>
        <w:t xml:space="preserve">= 2.33, </w:t>
      </w:r>
      <w:r>
        <w:rPr>
          <w:i/>
        </w:rPr>
        <w:t xml:space="preserve">p </w:t>
      </w:r>
      <w:r>
        <w:t xml:space="preserve">= .020, </w:t>
      </w:r>
      <w:r>
        <w:rPr>
          <w:i/>
        </w:rPr>
        <w:t>β</w:t>
      </w:r>
      <w:r>
        <w:t xml:space="preserve"> = 0.02). To pursue this effect, the model was rerun separately for participants with high and low cortisol levels using a median-split (median = 5.74 </w:t>
      </w:r>
      <w:proofErr w:type="spellStart"/>
      <w:r>
        <w:t>nmol</w:t>
      </w:r>
      <w:proofErr w:type="spellEnd"/>
      <w:r>
        <w:t xml:space="preserve">/l). For participants with higher cortisol levels, but not for those with lower levels of cortisol, LPC amplitude was lower for subsequently correct color judgements compared to mere object recognition (high cortisol: </w:t>
      </w:r>
      <w:r>
        <w:rPr>
          <w:i/>
        </w:rPr>
        <w:t xml:space="preserve">t </w:t>
      </w:r>
      <w:r>
        <w:t xml:space="preserve">= 2.43, </w:t>
      </w:r>
      <w:r>
        <w:rPr>
          <w:i/>
        </w:rPr>
        <w:t xml:space="preserve">p </w:t>
      </w:r>
      <w:r>
        <w:t xml:space="preserve">= .015, </w:t>
      </w:r>
      <w:r>
        <w:rPr>
          <w:i/>
        </w:rPr>
        <w:t>β</w:t>
      </w:r>
      <w:r>
        <w:t xml:space="preserve"> = 0.13; low cortisol: </w:t>
      </w:r>
      <w:r>
        <w:rPr>
          <w:i/>
        </w:rPr>
        <w:t xml:space="preserve">t </w:t>
      </w:r>
      <w:r>
        <w:t xml:space="preserve">= -1.08, </w:t>
      </w:r>
      <w:r>
        <w:rPr>
          <w:i/>
        </w:rPr>
        <w:t xml:space="preserve">p </w:t>
      </w:r>
      <w:r>
        <w:t xml:space="preserve">= .279, </w:t>
      </w:r>
      <w:r>
        <w:rPr>
          <w:i/>
        </w:rPr>
        <w:t>β</w:t>
      </w:r>
      <w:r>
        <w:t xml:space="preserve"> = -0.06). All other main and interaction effects involving the physiological stress response were non-significant (all </w:t>
      </w:r>
      <w:r>
        <w:rPr>
          <w:i/>
        </w:rPr>
        <w:t>|</w:t>
      </w:r>
      <w:r w:rsidRPr="00395B5C">
        <w:rPr>
          <w:i/>
        </w:rPr>
        <w:t>t</w:t>
      </w:r>
      <w:r>
        <w:rPr>
          <w:i/>
        </w:rPr>
        <w:t>|</w:t>
      </w:r>
      <w:r w:rsidRPr="00395B5C">
        <w:rPr>
          <w:i/>
        </w:rPr>
        <w:t xml:space="preserve"> </w:t>
      </w:r>
      <w:r>
        <w:t>&lt;</w:t>
      </w:r>
      <w:r w:rsidRPr="00395B5C">
        <w:t xml:space="preserve"> </w:t>
      </w:r>
      <w:r>
        <w:t>1.02</w:t>
      </w:r>
      <w:r w:rsidRPr="00395B5C">
        <w:t>,</w:t>
      </w:r>
      <w:r>
        <w:t xml:space="preserve"> all</w:t>
      </w:r>
      <w:r w:rsidRPr="00395B5C">
        <w:t xml:space="preserve"> </w:t>
      </w:r>
      <w:r w:rsidRPr="00395B5C">
        <w:rPr>
          <w:i/>
        </w:rPr>
        <w:t xml:space="preserve">p </w:t>
      </w:r>
      <w:r>
        <w:t>&gt; .307</w:t>
      </w:r>
      <w:r w:rsidRPr="00395B5C">
        <w:t>,</w:t>
      </w:r>
      <w:r>
        <w:t xml:space="preserve"> all</w:t>
      </w:r>
      <w:r w:rsidRPr="00395B5C">
        <w:t xml:space="preserve"> </w:t>
      </w:r>
      <w:r>
        <w:rPr>
          <w:i/>
        </w:rPr>
        <w:t>|β</w:t>
      </w:r>
      <w:r w:rsidRPr="004F5F33">
        <w:rPr>
          <w:i/>
        </w:rPr>
        <w:t>|</w:t>
      </w:r>
      <w:r>
        <w:t xml:space="preserve"> &lt; 0.02).</w:t>
      </w:r>
    </w:p>
    <w:p w:rsidR="009613A2" w:rsidRDefault="009613A2" w:rsidP="009613A2">
      <w:pPr>
        <w:pStyle w:val="TextSondereinzug"/>
      </w:pPr>
      <w:r>
        <w:rPr>
          <w:i/>
        </w:rPr>
        <w:t>Slow Waves.</w:t>
      </w:r>
      <w:r>
        <w:t xml:space="preserve"> The anterior Slow Wave was more positive for subsequently correctly remembered objects compared to forgotten trials (</w:t>
      </w:r>
      <w:r>
        <w:rPr>
          <w:i/>
        </w:rPr>
        <w:t xml:space="preserve">t </w:t>
      </w:r>
      <w:r>
        <w:t xml:space="preserve">= -3.99, </w:t>
      </w:r>
      <w:r>
        <w:rPr>
          <w:i/>
        </w:rPr>
        <w:t xml:space="preserve">p </w:t>
      </w:r>
      <w:r>
        <w:t xml:space="preserve">&lt; .001, </w:t>
      </w:r>
      <w:r>
        <w:rPr>
          <w:i/>
        </w:rPr>
        <w:t>β</w:t>
      </w:r>
      <w:r>
        <w:t xml:space="preserve"> = -0.19). Further, there was a trend-level trial type × subsequent memory interaction (</w:t>
      </w:r>
      <w:r>
        <w:rPr>
          <w:i/>
        </w:rPr>
        <w:t xml:space="preserve">t </w:t>
      </w:r>
      <w:r>
        <w:t xml:space="preserve">= -1.69, </w:t>
      </w:r>
      <w:r>
        <w:rPr>
          <w:i/>
        </w:rPr>
        <w:t xml:space="preserve">p </w:t>
      </w:r>
      <w:r>
        <w:t xml:space="preserve">= .091, </w:t>
      </w:r>
      <w:r>
        <w:rPr>
          <w:i/>
        </w:rPr>
        <w:t>β</w:t>
      </w:r>
      <w:r>
        <w:t xml:space="preserve"> = -0.06), suggesting that the more positive anterior Slow Wave for correctly remembered objects was </w:t>
      </w:r>
      <w:r>
        <w:lastRenderedPageBreak/>
        <w:t xml:space="preserve">more pronounced in </w:t>
      </w:r>
      <w:r w:rsidRPr="0042635D">
        <w:rPr>
          <w:i/>
        </w:rPr>
        <w:t>spatial-temporal</w:t>
      </w:r>
      <w:r>
        <w:t xml:space="preserve"> trials (</w:t>
      </w:r>
      <w:r>
        <w:rPr>
          <w:i/>
        </w:rPr>
        <w:t xml:space="preserve">t </w:t>
      </w:r>
      <w:r>
        <w:t xml:space="preserve">= -4.02, </w:t>
      </w:r>
      <w:r>
        <w:rPr>
          <w:i/>
        </w:rPr>
        <w:t xml:space="preserve">p </w:t>
      </w:r>
      <w:r>
        <w:t xml:space="preserve">&lt; .001, </w:t>
      </w:r>
      <w:r>
        <w:rPr>
          <w:i/>
        </w:rPr>
        <w:t>β</w:t>
      </w:r>
      <w:r>
        <w:t xml:space="preserve"> = -0.32) than in </w:t>
      </w:r>
      <w:r w:rsidRPr="0042635D">
        <w:rPr>
          <w:i/>
        </w:rPr>
        <w:t>spatial</w:t>
      </w:r>
      <w:r>
        <w:t xml:space="preserve"> trials (</w:t>
      </w:r>
      <w:r>
        <w:rPr>
          <w:i/>
        </w:rPr>
        <w:t xml:space="preserve">t </w:t>
      </w:r>
      <w:r>
        <w:t xml:space="preserve">= -2.15, </w:t>
      </w:r>
      <w:r>
        <w:rPr>
          <w:i/>
        </w:rPr>
        <w:t xml:space="preserve">p </w:t>
      </w:r>
      <w:r>
        <w:t xml:space="preserve">= .032, </w:t>
      </w:r>
      <w:r>
        <w:rPr>
          <w:i/>
        </w:rPr>
        <w:t>β</w:t>
      </w:r>
      <w:r>
        <w:t xml:space="preserve"> = -0.18) and absent in the </w:t>
      </w:r>
      <w:r w:rsidRPr="00B21302">
        <w:rPr>
          <w:i/>
        </w:rPr>
        <w:t>combined</w:t>
      </w:r>
      <w:r>
        <w:t xml:space="preserve"> trials (</w:t>
      </w:r>
      <w:r>
        <w:rPr>
          <w:i/>
        </w:rPr>
        <w:t xml:space="preserve">t </w:t>
      </w:r>
      <w:r>
        <w:t xml:space="preserve">= -0.38, </w:t>
      </w:r>
      <w:r>
        <w:rPr>
          <w:i/>
        </w:rPr>
        <w:t xml:space="preserve">p </w:t>
      </w:r>
      <w:r>
        <w:t xml:space="preserve">= .707, </w:t>
      </w:r>
      <w:r>
        <w:rPr>
          <w:i/>
        </w:rPr>
        <w:t>β</w:t>
      </w:r>
      <w:r>
        <w:t xml:space="preserve"> = -0.03). </w:t>
      </w:r>
    </w:p>
    <w:p w:rsidR="009613A2" w:rsidRDefault="009613A2" w:rsidP="009613A2">
      <w:pPr>
        <w:pStyle w:val="TextSondereinzug"/>
      </w:pPr>
      <w:r>
        <w:t xml:space="preserve">The posterior Slow Wave was decreased for </w:t>
      </w:r>
      <w:r w:rsidRPr="0042635D">
        <w:rPr>
          <w:i/>
        </w:rPr>
        <w:t>spatial</w:t>
      </w:r>
      <w:r>
        <w:t xml:space="preserve"> compared to </w:t>
      </w:r>
      <w:r w:rsidRPr="00B21302">
        <w:rPr>
          <w:i/>
        </w:rPr>
        <w:t>combined</w:t>
      </w:r>
      <w:r>
        <w:t xml:space="preserve"> trials (</w:t>
      </w:r>
      <w:r w:rsidRPr="00395B5C">
        <w:rPr>
          <w:i/>
        </w:rPr>
        <w:t xml:space="preserve">t </w:t>
      </w:r>
      <w:r>
        <w:t>=</w:t>
      </w:r>
      <w:r w:rsidRPr="00395B5C">
        <w:t xml:space="preserve"> </w:t>
      </w:r>
      <w:r>
        <w:t>-3.20</w:t>
      </w:r>
      <w:r w:rsidRPr="00395B5C">
        <w:t>,</w:t>
      </w:r>
      <w:r>
        <w:t xml:space="preserve"> </w:t>
      </w:r>
      <w:r w:rsidRPr="00395B5C">
        <w:rPr>
          <w:i/>
        </w:rPr>
        <w:t xml:space="preserve">p </w:t>
      </w:r>
      <w:r>
        <w:t>=</w:t>
      </w:r>
      <w:r w:rsidRPr="00395B5C">
        <w:t xml:space="preserve"> .</w:t>
      </w:r>
      <w:r>
        <w:t>001</w:t>
      </w:r>
      <w:r w:rsidRPr="00395B5C">
        <w:t>,</w:t>
      </w:r>
      <w:r>
        <w:t xml:space="preserve"> </w:t>
      </w:r>
      <w:r>
        <w:rPr>
          <w:i/>
        </w:rPr>
        <w:t xml:space="preserve">β </w:t>
      </w:r>
      <w:r>
        <w:t>&lt;</w:t>
      </w:r>
      <w:r w:rsidRPr="00395B5C">
        <w:t xml:space="preserve"> </w:t>
      </w:r>
      <w:r>
        <w:t xml:space="preserve">-0.13) as well as for </w:t>
      </w:r>
      <w:r w:rsidRPr="0042635D">
        <w:rPr>
          <w:i/>
        </w:rPr>
        <w:t>spatial</w:t>
      </w:r>
      <w:r>
        <w:t xml:space="preserve"> compared to </w:t>
      </w:r>
      <w:r w:rsidRPr="0042635D">
        <w:rPr>
          <w:i/>
        </w:rPr>
        <w:t>spatial-temporal</w:t>
      </w:r>
      <w:r>
        <w:t xml:space="preserve"> trials (</w:t>
      </w:r>
      <w:r>
        <w:rPr>
          <w:i/>
        </w:rPr>
        <w:t xml:space="preserve">t </w:t>
      </w:r>
      <w:r>
        <w:t xml:space="preserve">= 2.62, </w:t>
      </w:r>
      <w:r>
        <w:rPr>
          <w:i/>
        </w:rPr>
        <w:t xml:space="preserve">p </w:t>
      </w:r>
      <w:r>
        <w:t xml:space="preserve">= .009, </w:t>
      </w:r>
      <w:r>
        <w:rPr>
          <w:i/>
        </w:rPr>
        <w:t>β</w:t>
      </w:r>
      <w:r>
        <w:t xml:space="preserve"> = 0.10), mirroring the effect already found in the model testing for effects of correct color memory. In addition, there was a main effect for object recognition memory, with a decreased amplitude for subsequently correctly remembered compared to forgotten trials (</w:t>
      </w:r>
      <w:r>
        <w:rPr>
          <w:i/>
        </w:rPr>
        <w:t xml:space="preserve">t </w:t>
      </w:r>
      <w:r>
        <w:t xml:space="preserve">= 3.48, </w:t>
      </w:r>
      <w:r>
        <w:rPr>
          <w:i/>
        </w:rPr>
        <w:t xml:space="preserve">p </w:t>
      </w:r>
      <w:r>
        <w:t xml:space="preserve">&lt; .001, </w:t>
      </w:r>
      <w:r>
        <w:rPr>
          <w:i/>
        </w:rPr>
        <w:t>β</w:t>
      </w:r>
      <w:r>
        <w:t xml:space="preserve"> = 0.18). Apart from that, there were no effects of stress or subsequent memory (all </w:t>
      </w:r>
      <w:r>
        <w:rPr>
          <w:i/>
        </w:rPr>
        <w:t>|</w:t>
      </w:r>
      <w:r w:rsidRPr="00395B5C">
        <w:rPr>
          <w:i/>
        </w:rPr>
        <w:t>t</w:t>
      </w:r>
      <w:r>
        <w:rPr>
          <w:i/>
        </w:rPr>
        <w:t>|</w:t>
      </w:r>
      <w:r w:rsidRPr="00395B5C">
        <w:rPr>
          <w:i/>
        </w:rPr>
        <w:t xml:space="preserve"> </w:t>
      </w:r>
      <w:r>
        <w:t>&lt;</w:t>
      </w:r>
      <w:r w:rsidRPr="00395B5C">
        <w:t xml:space="preserve"> </w:t>
      </w:r>
      <w:r>
        <w:t>1.36</w:t>
      </w:r>
      <w:r w:rsidRPr="00395B5C">
        <w:t>,</w:t>
      </w:r>
      <w:r>
        <w:t xml:space="preserve"> all</w:t>
      </w:r>
      <w:r w:rsidRPr="00395B5C">
        <w:t xml:space="preserve"> </w:t>
      </w:r>
      <w:r w:rsidRPr="00395B5C">
        <w:rPr>
          <w:i/>
        </w:rPr>
        <w:t xml:space="preserve">p </w:t>
      </w:r>
      <w:r>
        <w:t>&gt; .175</w:t>
      </w:r>
      <w:r w:rsidRPr="00395B5C">
        <w:t>,</w:t>
      </w:r>
      <w:r>
        <w:t xml:space="preserve"> all</w:t>
      </w:r>
      <w:r w:rsidRPr="00395B5C">
        <w:t xml:space="preserve"> </w:t>
      </w:r>
      <w:r>
        <w:rPr>
          <w:i/>
        </w:rPr>
        <w:t>|β</w:t>
      </w:r>
      <w:r w:rsidRPr="004F5F33">
        <w:rPr>
          <w:i/>
        </w:rPr>
        <w:t>|</w:t>
      </w:r>
      <w:r>
        <w:t xml:space="preserve"> &lt; 0.07).</w:t>
      </w:r>
    </w:p>
    <w:p w:rsidR="009613A2" w:rsidRDefault="009613A2" w:rsidP="009613A2">
      <w:pPr>
        <w:pStyle w:val="TextSondereinzug"/>
      </w:pPr>
      <w:r>
        <w:t xml:space="preserve">The anterior and posterior Slow Wave were additionally modeled using systolic blood pressure and salivary cortisol level as predictors instead of group. However, these models yielded only a trend-level effect, which could not be resolved in a meaningful way (salivary cortisol × subsequent memory in the posterior Slow Wave: </w:t>
      </w:r>
      <w:r>
        <w:rPr>
          <w:i/>
        </w:rPr>
        <w:t xml:space="preserve">t </w:t>
      </w:r>
      <w:r>
        <w:t xml:space="preserve">= 1.92, </w:t>
      </w:r>
      <w:r>
        <w:rPr>
          <w:i/>
        </w:rPr>
        <w:t xml:space="preserve">p </w:t>
      </w:r>
      <w:r>
        <w:t xml:space="preserve">= .055, </w:t>
      </w:r>
      <w:r>
        <w:rPr>
          <w:i/>
        </w:rPr>
        <w:t>β</w:t>
      </w:r>
      <w:r>
        <w:t xml:space="preserve"> = 0.02) or non-significant effects (all </w:t>
      </w:r>
      <w:r>
        <w:rPr>
          <w:i/>
        </w:rPr>
        <w:t>|</w:t>
      </w:r>
      <w:r w:rsidRPr="00395B5C">
        <w:rPr>
          <w:i/>
        </w:rPr>
        <w:t>t</w:t>
      </w:r>
      <w:r>
        <w:rPr>
          <w:i/>
        </w:rPr>
        <w:t>|</w:t>
      </w:r>
      <w:r w:rsidRPr="00395B5C">
        <w:rPr>
          <w:i/>
        </w:rPr>
        <w:t xml:space="preserve"> </w:t>
      </w:r>
      <w:r>
        <w:t>&lt;</w:t>
      </w:r>
      <w:r w:rsidRPr="00395B5C">
        <w:t xml:space="preserve"> </w:t>
      </w:r>
      <w:r>
        <w:t>1.62</w:t>
      </w:r>
      <w:r w:rsidRPr="00395B5C">
        <w:t>,</w:t>
      </w:r>
      <w:r>
        <w:t xml:space="preserve"> all</w:t>
      </w:r>
      <w:r w:rsidRPr="00395B5C">
        <w:t xml:space="preserve"> </w:t>
      </w:r>
      <w:r w:rsidRPr="00395B5C">
        <w:rPr>
          <w:i/>
        </w:rPr>
        <w:t xml:space="preserve">p </w:t>
      </w:r>
      <w:r>
        <w:t>&gt; .105</w:t>
      </w:r>
      <w:r w:rsidRPr="00395B5C">
        <w:t>,</w:t>
      </w:r>
      <w:r>
        <w:t xml:space="preserve"> all</w:t>
      </w:r>
      <w:r w:rsidRPr="00395B5C">
        <w:t xml:space="preserve"> </w:t>
      </w:r>
      <w:r>
        <w:rPr>
          <w:i/>
        </w:rPr>
        <w:t>|β</w:t>
      </w:r>
      <w:r w:rsidRPr="004F5F33">
        <w:rPr>
          <w:i/>
        </w:rPr>
        <w:t>|</w:t>
      </w:r>
      <w:r>
        <w:t xml:space="preserve"> &lt; 0.03).</w:t>
      </w:r>
    </w:p>
    <w:p w:rsidR="009613A2" w:rsidRDefault="009613A2" w:rsidP="009613A2">
      <w:pPr>
        <w:pStyle w:val="TextSondereinzug"/>
      </w:pPr>
      <w:r>
        <w:rPr>
          <w:i/>
        </w:rPr>
        <w:t xml:space="preserve">Brain Oscillations. </w:t>
      </w:r>
      <w:r>
        <w:t>Power in the earlier time-frequency cluster in the theta band, did not differ between trials with later object recognition and later forgotten trials (</w:t>
      </w:r>
      <w:r>
        <w:rPr>
          <w:i/>
        </w:rPr>
        <w:t xml:space="preserve">t </w:t>
      </w:r>
      <w:r>
        <w:t xml:space="preserve">= 1.38, </w:t>
      </w:r>
      <w:r>
        <w:rPr>
          <w:i/>
        </w:rPr>
        <w:t xml:space="preserve">p </w:t>
      </w:r>
      <w:r>
        <w:t>=</w:t>
      </w:r>
      <w:r w:rsidRPr="008E27C8">
        <w:t xml:space="preserve"> .</w:t>
      </w:r>
      <w:r>
        <w:t xml:space="preserve">170, </w:t>
      </w:r>
      <w:r>
        <w:rPr>
          <w:i/>
        </w:rPr>
        <w:t>β</w:t>
      </w:r>
      <w:r>
        <w:t xml:space="preserve"> = </w:t>
      </w:r>
      <w:r w:rsidRPr="008E27C8">
        <w:t>0.</w:t>
      </w:r>
      <w:r>
        <w:t>03</w:t>
      </w:r>
      <w:r w:rsidRPr="008E27C8">
        <w:t>)</w:t>
      </w:r>
      <w:r>
        <w:t>. However, a trend-level group × subsequent memory interaction emerged (</w:t>
      </w:r>
      <w:r>
        <w:rPr>
          <w:i/>
        </w:rPr>
        <w:t xml:space="preserve">t </w:t>
      </w:r>
      <w:r>
        <w:t xml:space="preserve">= -1.66, </w:t>
      </w:r>
      <w:r>
        <w:rPr>
          <w:i/>
        </w:rPr>
        <w:t xml:space="preserve">p </w:t>
      </w:r>
      <w:r>
        <w:t>=</w:t>
      </w:r>
      <w:r w:rsidRPr="008E27C8">
        <w:t xml:space="preserve"> .0</w:t>
      </w:r>
      <w:r>
        <w:t xml:space="preserve">97, </w:t>
      </w:r>
      <w:r>
        <w:rPr>
          <w:i/>
        </w:rPr>
        <w:t>β</w:t>
      </w:r>
      <w:r>
        <w:t xml:space="preserve"> = -</w:t>
      </w:r>
      <w:r w:rsidRPr="008E27C8">
        <w:t>0.</w:t>
      </w:r>
      <w:r>
        <w:t>04).</w:t>
      </w:r>
      <w:r w:rsidRPr="008458F0">
        <w:t xml:space="preserve"> </w:t>
      </w:r>
      <w:r>
        <w:t>Separate models for each group revealed decreased theta power for correctly recognized compared to forgotten trials in the stress group (</w:t>
      </w:r>
      <w:r>
        <w:rPr>
          <w:i/>
        </w:rPr>
        <w:t xml:space="preserve">t </w:t>
      </w:r>
      <w:r>
        <w:t xml:space="preserve">= 2.35, </w:t>
      </w:r>
      <w:r>
        <w:rPr>
          <w:i/>
        </w:rPr>
        <w:t xml:space="preserve">p </w:t>
      </w:r>
      <w:r>
        <w:t>=</w:t>
      </w:r>
      <w:r w:rsidRPr="008E27C8">
        <w:t xml:space="preserve"> .</w:t>
      </w:r>
      <w:r>
        <w:t xml:space="preserve">020, </w:t>
      </w:r>
      <w:r>
        <w:rPr>
          <w:i/>
        </w:rPr>
        <w:t>β</w:t>
      </w:r>
      <w:r>
        <w:t xml:space="preserve"> = 0.07), but not in the control group (</w:t>
      </w:r>
      <w:r>
        <w:rPr>
          <w:i/>
        </w:rPr>
        <w:t xml:space="preserve">t </w:t>
      </w:r>
      <w:r>
        <w:t xml:space="preserve">= -0.18, </w:t>
      </w:r>
      <w:r>
        <w:rPr>
          <w:i/>
        </w:rPr>
        <w:t xml:space="preserve">p </w:t>
      </w:r>
      <w:r>
        <w:t>=</w:t>
      </w:r>
      <w:r w:rsidRPr="008E27C8">
        <w:t xml:space="preserve"> .</w:t>
      </w:r>
      <w:r>
        <w:t xml:space="preserve">854, </w:t>
      </w:r>
      <w:r>
        <w:rPr>
          <w:i/>
        </w:rPr>
        <w:t>β</w:t>
      </w:r>
      <w:r>
        <w:t xml:space="preserve"> = -</w:t>
      </w:r>
      <w:r w:rsidRPr="008E27C8">
        <w:t>0.</w:t>
      </w:r>
      <w:r>
        <w:t xml:space="preserve">01). Apart from that, there were only trend-level effects, which could not be resolved in a meaningful way (subsequent memory × group × trial type: </w:t>
      </w:r>
      <w:r>
        <w:rPr>
          <w:i/>
        </w:rPr>
        <w:t xml:space="preserve">t </w:t>
      </w:r>
      <w:r>
        <w:t xml:space="preserve">= 1.78, </w:t>
      </w:r>
      <w:r>
        <w:rPr>
          <w:i/>
        </w:rPr>
        <w:t xml:space="preserve">p </w:t>
      </w:r>
      <w:r>
        <w:t>=</w:t>
      </w:r>
      <w:r w:rsidRPr="008E27C8">
        <w:t xml:space="preserve"> .</w:t>
      </w:r>
      <w:r>
        <w:t xml:space="preserve">076, </w:t>
      </w:r>
      <w:r>
        <w:rPr>
          <w:i/>
        </w:rPr>
        <w:t>β</w:t>
      </w:r>
      <w:r>
        <w:t xml:space="preserve"> = </w:t>
      </w:r>
      <w:r w:rsidRPr="008E27C8">
        <w:t>0.</w:t>
      </w:r>
      <w:r>
        <w:t xml:space="preserve">03) and non-significant effects (all </w:t>
      </w:r>
      <w:r>
        <w:rPr>
          <w:i/>
        </w:rPr>
        <w:t>|</w:t>
      </w:r>
      <w:r w:rsidRPr="00395B5C">
        <w:rPr>
          <w:i/>
        </w:rPr>
        <w:t>t</w:t>
      </w:r>
      <w:r>
        <w:rPr>
          <w:i/>
        </w:rPr>
        <w:t>|</w:t>
      </w:r>
      <w:r w:rsidRPr="00395B5C">
        <w:rPr>
          <w:i/>
        </w:rPr>
        <w:t xml:space="preserve"> </w:t>
      </w:r>
      <w:r>
        <w:t>&lt;</w:t>
      </w:r>
      <w:r w:rsidRPr="00395B5C">
        <w:t xml:space="preserve"> </w:t>
      </w:r>
      <w:r>
        <w:t>1.38</w:t>
      </w:r>
      <w:r w:rsidRPr="00395B5C">
        <w:t>,</w:t>
      </w:r>
      <w:r>
        <w:t xml:space="preserve"> all</w:t>
      </w:r>
      <w:r w:rsidRPr="00395B5C">
        <w:t xml:space="preserve"> </w:t>
      </w:r>
      <w:r w:rsidRPr="00395B5C">
        <w:rPr>
          <w:i/>
        </w:rPr>
        <w:t xml:space="preserve">p </w:t>
      </w:r>
      <w:r>
        <w:t>&gt; .170</w:t>
      </w:r>
      <w:r w:rsidRPr="00395B5C">
        <w:t>,</w:t>
      </w:r>
      <w:r>
        <w:t xml:space="preserve"> all</w:t>
      </w:r>
      <w:r w:rsidRPr="00395B5C">
        <w:t xml:space="preserve"> </w:t>
      </w:r>
      <w:r>
        <w:rPr>
          <w:i/>
        </w:rPr>
        <w:t>|β</w:t>
      </w:r>
      <w:r w:rsidRPr="004F5F33">
        <w:rPr>
          <w:i/>
        </w:rPr>
        <w:t>|</w:t>
      </w:r>
      <w:r>
        <w:t xml:space="preserve"> &lt; 0.03). </w:t>
      </w:r>
    </w:p>
    <w:p w:rsidR="009613A2" w:rsidRDefault="009613A2" w:rsidP="009613A2">
      <w:pPr>
        <w:pStyle w:val="TextSondereinzug"/>
      </w:pPr>
      <w:r>
        <w:lastRenderedPageBreak/>
        <w:t>For the later cluster spanning theta and alpha frequencies, power was decreased for subsequently recognized objects compared to later forgotten objects (</w:t>
      </w:r>
      <w:r>
        <w:rPr>
          <w:i/>
        </w:rPr>
        <w:t xml:space="preserve">t </w:t>
      </w:r>
      <w:r>
        <w:t xml:space="preserve">= 3.74, </w:t>
      </w:r>
      <w:r>
        <w:rPr>
          <w:i/>
        </w:rPr>
        <w:t xml:space="preserve">p </w:t>
      </w:r>
      <w:r>
        <w:t>&lt;</w:t>
      </w:r>
      <w:r w:rsidRPr="008E27C8">
        <w:t xml:space="preserve"> .0</w:t>
      </w:r>
      <w:r>
        <w:t>0</w:t>
      </w:r>
      <w:r w:rsidRPr="008E27C8">
        <w:t>1</w:t>
      </w:r>
      <w:r>
        <w:t xml:space="preserve">, </w:t>
      </w:r>
      <w:r>
        <w:rPr>
          <w:i/>
        </w:rPr>
        <w:t>β</w:t>
      </w:r>
      <w:r>
        <w:t xml:space="preserve"> = </w:t>
      </w:r>
      <w:r w:rsidRPr="008E27C8">
        <w:t>0.</w:t>
      </w:r>
      <w:r>
        <w:t xml:space="preserve">09). Further, and similar to the model testing the effect of subsequent color memory, a main effect of trial type emerged, with decreased power for </w:t>
      </w:r>
      <w:r w:rsidRPr="00565E35">
        <w:rPr>
          <w:i/>
        </w:rPr>
        <w:t>spatial</w:t>
      </w:r>
      <w:r>
        <w:t xml:space="preserve"> compared to </w:t>
      </w:r>
      <w:r w:rsidRPr="00565E35">
        <w:rPr>
          <w:i/>
        </w:rPr>
        <w:t>combined</w:t>
      </w:r>
      <w:r>
        <w:t xml:space="preserve"> trials (</w:t>
      </w:r>
      <w:r>
        <w:rPr>
          <w:i/>
        </w:rPr>
        <w:t xml:space="preserve">t </w:t>
      </w:r>
      <w:r>
        <w:t xml:space="preserve">= -3.10, </w:t>
      </w:r>
      <w:r>
        <w:rPr>
          <w:i/>
        </w:rPr>
        <w:t xml:space="preserve">p </w:t>
      </w:r>
      <w:r>
        <w:t>=</w:t>
      </w:r>
      <w:r w:rsidRPr="008E27C8">
        <w:t xml:space="preserve"> .0</w:t>
      </w:r>
      <w:r>
        <w:t xml:space="preserve">02, </w:t>
      </w:r>
      <w:r>
        <w:rPr>
          <w:i/>
        </w:rPr>
        <w:t>β</w:t>
      </w:r>
      <w:r>
        <w:t xml:space="preserve"> = -</w:t>
      </w:r>
      <w:r w:rsidRPr="008E27C8">
        <w:t>0.</w:t>
      </w:r>
      <w:r>
        <w:t xml:space="preserve">06), but no difference between </w:t>
      </w:r>
      <w:r w:rsidRPr="00565E35">
        <w:rPr>
          <w:i/>
        </w:rPr>
        <w:t>spatial</w:t>
      </w:r>
      <w:r>
        <w:t xml:space="preserve"> and </w:t>
      </w:r>
      <w:r w:rsidRPr="00565E35">
        <w:rPr>
          <w:i/>
        </w:rPr>
        <w:t>spatial-temporal</w:t>
      </w:r>
      <w:r>
        <w:t xml:space="preserve"> trials (</w:t>
      </w:r>
      <w:r>
        <w:rPr>
          <w:i/>
        </w:rPr>
        <w:t xml:space="preserve">t </w:t>
      </w:r>
      <w:r>
        <w:t xml:space="preserve">= 0.56, </w:t>
      </w:r>
      <w:r>
        <w:rPr>
          <w:i/>
        </w:rPr>
        <w:t xml:space="preserve">p </w:t>
      </w:r>
      <w:r>
        <w:t>=</w:t>
      </w:r>
      <w:r w:rsidRPr="008E27C8">
        <w:t xml:space="preserve"> .</w:t>
      </w:r>
      <w:r>
        <w:t xml:space="preserve">574, </w:t>
      </w:r>
      <w:r>
        <w:rPr>
          <w:i/>
        </w:rPr>
        <w:t>β</w:t>
      </w:r>
      <w:r>
        <w:t xml:space="preserve"> = </w:t>
      </w:r>
      <w:r w:rsidRPr="008E27C8">
        <w:t>0.</w:t>
      </w:r>
      <w:r>
        <w:t>01). In addition, there was a trial type × group interaction (</w:t>
      </w:r>
      <w:r>
        <w:rPr>
          <w:i/>
        </w:rPr>
        <w:t xml:space="preserve">t </w:t>
      </w:r>
      <w:r>
        <w:t xml:space="preserve">= 1.97, </w:t>
      </w:r>
      <w:r>
        <w:rPr>
          <w:i/>
        </w:rPr>
        <w:t xml:space="preserve">p </w:t>
      </w:r>
      <w:r>
        <w:t>=</w:t>
      </w:r>
      <w:r w:rsidRPr="008E27C8">
        <w:t xml:space="preserve"> .0</w:t>
      </w:r>
      <w:r>
        <w:t xml:space="preserve">50, </w:t>
      </w:r>
      <w:r>
        <w:rPr>
          <w:i/>
        </w:rPr>
        <w:t>β</w:t>
      </w:r>
      <w:r>
        <w:t xml:space="preserve"> = </w:t>
      </w:r>
      <w:r w:rsidRPr="008E27C8">
        <w:t>0.</w:t>
      </w:r>
      <w:r>
        <w:t xml:space="preserve">04). Follow-up tests revealed descriptively opposing differences between </w:t>
      </w:r>
      <w:r w:rsidRPr="00B27817">
        <w:rPr>
          <w:i/>
        </w:rPr>
        <w:t>spatial</w:t>
      </w:r>
      <w:r>
        <w:t xml:space="preserve"> and </w:t>
      </w:r>
      <w:r w:rsidRPr="00B27817">
        <w:rPr>
          <w:i/>
        </w:rPr>
        <w:t>spatial-temporal</w:t>
      </w:r>
      <w:r>
        <w:t xml:space="preserve"> trials for the stress (</w:t>
      </w:r>
      <w:r w:rsidRPr="00841EE9">
        <w:rPr>
          <w:i/>
        </w:rPr>
        <w:t>spatial-tempora</w:t>
      </w:r>
      <w:r w:rsidRPr="002C23A1">
        <w:rPr>
          <w:i/>
        </w:rPr>
        <w:t>l</w:t>
      </w:r>
      <w:r>
        <w:t xml:space="preserve"> </w:t>
      </w:r>
      <w:r w:rsidRPr="002C23A1">
        <w:t>&lt;</w:t>
      </w:r>
      <w:r>
        <w:t xml:space="preserve"> </w:t>
      </w:r>
      <w:r w:rsidRPr="00841EE9">
        <w:rPr>
          <w:i/>
        </w:rPr>
        <w:t>spatial</w:t>
      </w:r>
      <w:r>
        <w:t xml:space="preserve">: </w:t>
      </w:r>
      <w:r>
        <w:rPr>
          <w:i/>
        </w:rPr>
        <w:t xml:space="preserve">t </w:t>
      </w:r>
      <w:r>
        <w:t xml:space="preserve">= -1.01, </w:t>
      </w:r>
      <w:r>
        <w:rPr>
          <w:i/>
        </w:rPr>
        <w:t xml:space="preserve">p </w:t>
      </w:r>
      <w:r>
        <w:t>=</w:t>
      </w:r>
      <w:r w:rsidRPr="008E27C8">
        <w:t xml:space="preserve"> .</w:t>
      </w:r>
      <w:r>
        <w:t xml:space="preserve">311, </w:t>
      </w:r>
      <w:r>
        <w:rPr>
          <w:i/>
        </w:rPr>
        <w:t>β</w:t>
      </w:r>
      <w:r>
        <w:t xml:space="preserve"> = -</w:t>
      </w:r>
      <w:r w:rsidRPr="008E27C8">
        <w:t>0.</w:t>
      </w:r>
      <w:r>
        <w:t>03) and the control group (</w:t>
      </w:r>
      <w:r w:rsidRPr="00841EE9">
        <w:rPr>
          <w:i/>
        </w:rPr>
        <w:t>spatial</w:t>
      </w:r>
      <w:r>
        <w:rPr>
          <w:i/>
        </w:rPr>
        <w:t xml:space="preserve">-temporal &gt; </w:t>
      </w:r>
      <w:r w:rsidRPr="00841EE9">
        <w:rPr>
          <w:i/>
        </w:rPr>
        <w:t>spatial</w:t>
      </w:r>
      <w:r>
        <w:t xml:space="preserve">: </w:t>
      </w:r>
      <w:r>
        <w:rPr>
          <w:i/>
        </w:rPr>
        <w:t xml:space="preserve">t </w:t>
      </w:r>
      <w:r>
        <w:t xml:space="preserve">= 1.61, </w:t>
      </w:r>
      <w:r>
        <w:rPr>
          <w:i/>
        </w:rPr>
        <w:t xml:space="preserve">p </w:t>
      </w:r>
      <w:r>
        <w:t>=</w:t>
      </w:r>
      <w:r w:rsidRPr="008E27C8">
        <w:t xml:space="preserve"> .</w:t>
      </w:r>
      <w:r>
        <w:t xml:space="preserve">110, </w:t>
      </w:r>
      <w:r>
        <w:rPr>
          <w:i/>
        </w:rPr>
        <w:t>β</w:t>
      </w:r>
      <w:r>
        <w:t xml:space="preserve"> = </w:t>
      </w:r>
      <w:r w:rsidRPr="008E27C8">
        <w:t>0.</w:t>
      </w:r>
      <w:r>
        <w:t xml:space="preserve">05). Apart from that, no effects approached significance (all </w:t>
      </w:r>
      <w:r>
        <w:rPr>
          <w:i/>
        </w:rPr>
        <w:t>|</w:t>
      </w:r>
      <w:r w:rsidRPr="00395B5C">
        <w:rPr>
          <w:i/>
        </w:rPr>
        <w:t>t</w:t>
      </w:r>
      <w:r>
        <w:rPr>
          <w:i/>
        </w:rPr>
        <w:t>|</w:t>
      </w:r>
      <w:r w:rsidRPr="00395B5C">
        <w:rPr>
          <w:i/>
        </w:rPr>
        <w:t xml:space="preserve"> </w:t>
      </w:r>
      <w:r>
        <w:t>&lt;</w:t>
      </w:r>
      <w:r w:rsidRPr="00395B5C">
        <w:t xml:space="preserve"> </w:t>
      </w:r>
      <w:r>
        <w:t>1.04</w:t>
      </w:r>
      <w:r w:rsidRPr="00395B5C">
        <w:t>,</w:t>
      </w:r>
      <w:r>
        <w:t xml:space="preserve"> all</w:t>
      </w:r>
      <w:r w:rsidRPr="00395B5C">
        <w:t xml:space="preserve"> </w:t>
      </w:r>
      <w:r w:rsidRPr="00395B5C">
        <w:rPr>
          <w:i/>
        </w:rPr>
        <w:t xml:space="preserve">p </w:t>
      </w:r>
      <w:r>
        <w:t>&gt; .300</w:t>
      </w:r>
      <w:r w:rsidRPr="00395B5C">
        <w:t>,</w:t>
      </w:r>
      <w:r>
        <w:t xml:space="preserve"> all</w:t>
      </w:r>
      <w:r w:rsidRPr="00395B5C">
        <w:t xml:space="preserve"> </w:t>
      </w:r>
      <w:r>
        <w:rPr>
          <w:i/>
        </w:rPr>
        <w:t>|β</w:t>
      </w:r>
      <w:r w:rsidRPr="004F5F33">
        <w:rPr>
          <w:i/>
        </w:rPr>
        <w:t>|</w:t>
      </w:r>
      <w:r>
        <w:t xml:space="preserve"> &lt; 0.02).</w:t>
      </w:r>
    </w:p>
    <w:p w:rsidR="009613A2" w:rsidRDefault="009613A2" w:rsidP="009613A2">
      <w:pPr>
        <w:pStyle w:val="TextSondereinzug"/>
      </w:pPr>
      <w:r>
        <w:t xml:space="preserve">Both the power in the early and the late cluster were additionally modeled using salivary cortisol and systolic blood pressure as predictors in separate models. These models yielded merely a trend-wise three-way interaction for the early cluster (systolic blood pressure × subsequent memory × trial type: </w:t>
      </w:r>
      <w:r>
        <w:rPr>
          <w:i/>
        </w:rPr>
        <w:t xml:space="preserve">t </w:t>
      </w:r>
      <w:r>
        <w:t xml:space="preserve">= -1.92, </w:t>
      </w:r>
      <w:r>
        <w:rPr>
          <w:i/>
        </w:rPr>
        <w:t xml:space="preserve">p </w:t>
      </w:r>
      <w:r>
        <w:t>=</w:t>
      </w:r>
      <w:r w:rsidRPr="008E27C8">
        <w:t xml:space="preserve"> .0</w:t>
      </w:r>
      <w:r>
        <w:t xml:space="preserve">56, </w:t>
      </w:r>
      <w:r>
        <w:rPr>
          <w:i/>
        </w:rPr>
        <w:t>β</w:t>
      </w:r>
      <w:r>
        <w:t xml:space="preserve"> &gt; -</w:t>
      </w:r>
      <w:r w:rsidRPr="008E27C8">
        <w:t>0.</w:t>
      </w:r>
      <w:r>
        <w:t xml:space="preserve">01), which could not be resolved in a meaningful way. No other effects of salivary cortisol or systolic blood pressure on either time-frequency cluster approached significance (all </w:t>
      </w:r>
      <w:r>
        <w:rPr>
          <w:i/>
        </w:rPr>
        <w:t>|</w:t>
      </w:r>
      <w:r w:rsidRPr="00395B5C">
        <w:rPr>
          <w:i/>
        </w:rPr>
        <w:t>t</w:t>
      </w:r>
      <w:r>
        <w:rPr>
          <w:i/>
        </w:rPr>
        <w:t>|</w:t>
      </w:r>
      <w:r w:rsidRPr="00395B5C">
        <w:rPr>
          <w:i/>
        </w:rPr>
        <w:t xml:space="preserve"> </w:t>
      </w:r>
      <w:r>
        <w:t>&lt;</w:t>
      </w:r>
      <w:r w:rsidRPr="00395B5C">
        <w:t xml:space="preserve"> </w:t>
      </w:r>
      <w:r>
        <w:t>-1.53</w:t>
      </w:r>
      <w:r w:rsidRPr="00395B5C">
        <w:t>,</w:t>
      </w:r>
      <w:r>
        <w:t xml:space="preserve"> all</w:t>
      </w:r>
      <w:r w:rsidRPr="00395B5C">
        <w:t xml:space="preserve"> </w:t>
      </w:r>
      <w:r w:rsidRPr="00395B5C">
        <w:rPr>
          <w:i/>
        </w:rPr>
        <w:t xml:space="preserve">p </w:t>
      </w:r>
      <w:r>
        <w:t>&gt; .126</w:t>
      </w:r>
      <w:r w:rsidRPr="00395B5C">
        <w:t>,</w:t>
      </w:r>
      <w:r>
        <w:t xml:space="preserve"> all</w:t>
      </w:r>
      <w:r w:rsidRPr="00395B5C">
        <w:t xml:space="preserve"> </w:t>
      </w:r>
      <w:r>
        <w:rPr>
          <w:i/>
        </w:rPr>
        <w:t>|β</w:t>
      </w:r>
      <w:r w:rsidRPr="004F5F33">
        <w:rPr>
          <w:i/>
        </w:rPr>
        <w:t>|</w:t>
      </w:r>
      <w:r>
        <w:t xml:space="preserve"> &lt; 0.03).</w:t>
      </w:r>
    </w:p>
    <w:p w:rsidR="003767F6" w:rsidRDefault="009613A2" w:rsidP="009613A2">
      <w:pPr>
        <w:pStyle w:val="TextSondereinzug"/>
      </w:pPr>
      <w:r w:rsidRPr="009613A2">
        <w:t>In sum, the models including object recognition as a predictor yielded similar amplitude differences for spatial discontinuity as already observed in the models focusing on color memory. However, for the models including object recognition as a predictor these trial type effects were modulated by stress in the LPC, with a more pronounced trial type effect in the stress group. Regarding subsequent object recognition, the ERPs and the time-frequency data diverged: While the Slow Wave amplitude influenced both later color memory and object recognition, the theta power decrease was specific to later color memory (although the later, broader time-frequency cluster comprising the theta and alpha frequency band was also indicative of later object recognition).</w:t>
      </w:r>
    </w:p>
    <w:p w:rsidR="00704D40" w:rsidRDefault="00704D40" w:rsidP="00704D40">
      <w:pPr>
        <w:pStyle w:val="Level2Heading"/>
        <w:rPr>
          <w:lang w:val="en-US"/>
        </w:rPr>
      </w:pPr>
      <w:r>
        <w:rPr>
          <w:lang w:val="en-US"/>
        </w:rPr>
        <w:lastRenderedPageBreak/>
        <w:t>Supplemental Figure S1</w:t>
      </w:r>
    </w:p>
    <w:p w:rsidR="00704D40" w:rsidRDefault="00704D40" w:rsidP="00704D40">
      <w:pPr>
        <w:pStyle w:val="Level2Heading"/>
        <w:rPr>
          <w:lang w:val="en-US"/>
        </w:rPr>
      </w:pPr>
      <w:r>
        <w:rPr>
          <w:noProof/>
          <w:lang w:eastAsia="de-DE"/>
        </w:rPr>
        <w:drawing>
          <wp:inline distT="0" distB="0" distL="0" distR="0" wp14:anchorId="5E329D62" wp14:editId="56CC9BE1">
            <wp:extent cx="5753205" cy="26193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ry_Figure_S1.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1810" cy="2623293"/>
                    </a:xfrm>
                    <a:prstGeom prst="rect">
                      <a:avLst/>
                    </a:prstGeom>
                  </pic:spPr>
                </pic:pic>
              </a:graphicData>
            </a:graphic>
          </wp:inline>
        </w:drawing>
      </w:r>
    </w:p>
    <w:p w:rsidR="00704D40" w:rsidRDefault="00704D40" w:rsidP="00704D40">
      <w:pPr>
        <w:pStyle w:val="Level2Heading"/>
        <w:rPr>
          <w:b w:val="0"/>
          <w:lang w:val="en-US"/>
        </w:rPr>
      </w:pPr>
      <w:r>
        <w:rPr>
          <w:lang w:val="en-US"/>
        </w:rPr>
        <w:t xml:space="preserve">Supplemental Figure S1 </w:t>
      </w:r>
      <w:r>
        <w:rPr>
          <w:b w:val="0"/>
          <w:lang w:val="en-US"/>
        </w:rPr>
        <w:t>Memory performance averaged across groups. (A) Recognition memory and (B) color memory. Error Bars represent SEM.</w:t>
      </w:r>
    </w:p>
    <w:p w:rsidR="00704D40" w:rsidRPr="009613A2" w:rsidRDefault="00704D40" w:rsidP="00704D40">
      <w:pPr>
        <w:pStyle w:val="TextSondereinzug"/>
        <w:ind w:firstLine="0"/>
        <w:rPr>
          <w:b/>
        </w:rPr>
      </w:pPr>
    </w:p>
    <w:sectPr w:rsidR="00704D40" w:rsidRPr="009613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31"/>
    <w:rsid w:val="00050EC8"/>
    <w:rsid w:val="002551A3"/>
    <w:rsid w:val="003767F6"/>
    <w:rsid w:val="00457C31"/>
    <w:rsid w:val="006B7026"/>
    <w:rsid w:val="00704D40"/>
    <w:rsid w:val="00772309"/>
    <w:rsid w:val="009613A2"/>
    <w:rsid w:val="00E92F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A23C6-CB80-4C58-99EB-396B3AE3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7C3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B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Standard"/>
    <w:link w:val="Level1HeadingZchn"/>
    <w:qFormat/>
    <w:rsid w:val="009613A2"/>
    <w:pPr>
      <w:jc w:val="center"/>
    </w:pPr>
    <w:rPr>
      <w:rFonts w:ascii="Times New Roman" w:hAnsi="Times New Roman" w:cs="Times New Roman"/>
      <w:b/>
      <w:sz w:val="24"/>
      <w:szCs w:val="24"/>
    </w:rPr>
  </w:style>
  <w:style w:type="character" w:customStyle="1" w:styleId="Level1HeadingZchn">
    <w:name w:val="Level 1 Heading Zchn"/>
    <w:basedOn w:val="Absatz-Standardschriftart"/>
    <w:link w:val="Level1Heading"/>
    <w:rsid w:val="009613A2"/>
    <w:rPr>
      <w:rFonts w:ascii="Times New Roman" w:hAnsi="Times New Roman" w:cs="Times New Roman"/>
      <w:b/>
      <w:sz w:val="24"/>
      <w:szCs w:val="24"/>
    </w:rPr>
  </w:style>
  <w:style w:type="paragraph" w:customStyle="1" w:styleId="Text">
    <w:name w:val="Text"/>
    <w:basedOn w:val="Standard"/>
    <w:link w:val="TextZchn"/>
    <w:qFormat/>
    <w:rsid w:val="009613A2"/>
    <w:pPr>
      <w:spacing w:line="480" w:lineRule="auto"/>
    </w:pPr>
    <w:rPr>
      <w:rFonts w:ascii="Times New Roman" w:hAnsi="Times New Roman" w:cs="Times New Roman"/>
      <w:sz w:val="24"/>
      <w:szCs w:val="24"/>
    </w:rPr>
  </w:style>
  <w:style w:type="paragraph" w:customStyle="1" w:styleId="Level2Heading">
    <w:name w:val="Level 2 Heading"/>
    <w:basedOn w:val="Text"/>
    <w:link w:val="Level2HeadingZchn"/>
    <w:qFormat/>
    <w:rsid w:val="009613A2"/>
    <w:pPr>
      <w:spacing w:line="360" w:lineRule="auto"/>
    </w:pPr>
    <w:rPr>
      <w:b/>
    </w:rPr>
  </w:style>
  <w:style w:type="character" w:customStyle="1" w:styleId="TextZchn">
    <w:name w:val="Text Zchn"/>
    <w:basedOn w:val="Absatz-Standardschriftart"/>
    <w:link w:val="Text"/>
    <w:rsid w:val="009613A2"/>
    <w:rPr>
      <w:rFonts w:ascii="Times New Roman" w:hAnsi="Times New Roman" w:cs="Times New Roman"/>
      <w:sz w:val="24"/>
      <w:szCs w:val="24"/>
    </w:rPr>
  </w:style>
  <w:style w:type="character" w:customStyle="1" w:styleId="Level2HeadingZchn">
    <w:name w:val="Level 2 Heading Zchn"/>
    <w:basedOn w:val="TextZchn"/>
    <w:link w:val="Level2Heading"/>
    <w:rsid w:val="009613A2"/>
    <w:rPr>
      <w:rFonts w:ascii="Times New Roman" w:hAnsi="Times New Roman" w:cs="Times New Roman"/>
      <w:b/>
      <w:sz w:val="24"/>
      <w:szCs w:val="24"/>
    </w:rPr>
  </w:style>
  <w:style w:type="paragraph" w:customStyle="1" w:styleId="TextSondereinzug">
    <w:name w:val="Text_Sondereinzug"/>
    <w:basedOn w:val="Text"/>
    <w:qFormat/>
    <w:rsid w:val="009613A2"/>
    <w:pPr>
      <w:ind w:firstLine="709"/>
    </w:pPr>
    <w:rPr>
      <w:lang w:val="en-US"/>
    </w:rPr>
  </w:style>
  <w:style w:type="paragraph" w:styleId="Sprechblasentext">
    <w:name w:val="Balloon Text"/>
    <w:basedOn w:val="Standard"/>
    <w:link w:val="SprechblasentextZchn"/>
    <w:uiPriority w:val="99"/>
    <w:semiHidden/>
    <w:unhideWhenUsed/>
    <w:rsid w:val="009613A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1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1228</Words>
  <Characters>7743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Gundula Zerbes</dc:creator>
  <cp:keywords/>
  <dc:description/>
  <cp:lastModifiedBy>penv248</cp:lastModifiedBy>
  <cp:revision>4</cp:revision>
  <dcterms:created xsi:type="dcterms:W3CDTF">2019-08-29T15:37:00Z</dcterms:created>
  <dcterms:modified xsi:type="dcterms:W3CDTF">2019-08-30T07:46:00Z</dcterms:modified>
</cp:coreProperties>
</file>