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A895B" w14:textId="77777777" w:rsidR="00FF0425" w:rsidRDefault="00E875DF" w:rsidP="00FF0425">
      <w:pPr>
        <w:pStyle w:val="Heading1"/>
        <w:rPr>
          <w:rFonts w:ascii="Times" w:hAnsi="Times"/>
          <w:bCs w:val="0"/>
        </w:rPr>
      </w:pPr>
      <w:bookmarkStart w:id="0" w:name="_GoBack"/>
      <w:bookmarkEnd w:id="0"/>
      <w:r>
        <w:rPr>
          <w:rFonts w:ascii="Times" w:hAnsi="Times"/>
        </w:rPr>
        <w:t xml:space="preserve">Supplemental </w:t>
      </w:r>
      <w:r w:rsidR="000F5535">
        <w:rPr>
          <w:rFonts w:ascii="Times" w:hAnsi="Times"/>
        </w:rPr>
        <w:t>Material</w:t>
      </w:r>
    </w:p>
    <w:p w14:paraId="59843D56" w14:textId="22743D67" w:rsidR="00C02172" w:rsidRPr="00C02172" w:rsidRDefault="009568F1" w:rsidP="00FF0425">
      <w:pPr>
        <w:pStyle w:val="Heading1"/>
        <w:rPr>
          <w:rFonts w:ascii="Times" w:hAnsi="Times"/>
          <w:bCs w:val="0"/>
        </w:rPr>
      </w:pPr>
      <w:r w:rsidRPr="00C02172">
        <w:rPr>
          <w:rFonts w:ascii="Times" w:hAnsi="Times"/>
          <w:bCs w:val="0"/>
        </w:rPr>
        <w:tab/>
      </w:r>
    </w:p>
    <w:p w14:paraId="3262E4A8" w14:textId="06C40A94" w:rsidR="00C02172" w:rsidRDefault="00C02172" w:rsidP="00E63609">
      <w:pPr>
        <w:pStyle w:val="Heading1"/>
        <w:spacing w:line="480" w:lineRule="auto"/>
        <w:rPr>
          <w:rFonts w:ascii="Times" w:hAnsi="Times"/>
          <w:b w:val="0"/>
          <w:bCs w:val="0"/>
        </w:rPr>
      </w:pPr>
      <w:r>
        <w:rPr>
          <w:rFonts w:ascii="Times" w:hAnsi="Times"/>
          <w:b w:val="0"/>
          <w:bCs w:val="0"/>
          <w:noProof/>
        </w:rPr>
        <w:drawing>
          <wp:inline distT="0" distB="0" distL="0" distR="0" wp14:anchorId="40F45112" wp14:editId="16775F80">
            <wp:extent cx="5943600" cy="2873796"/>
            <wp:effectExtent l="0" t="0" r="0" b="3175"/>
            <wp:docPr id="1" name="Picture 1" descr="P:\PatientBrainFigure\AllPatient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PatientBrainFigure\AllPatients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AC5D1" w14:textId="22CFF5F6" w:rsidR="00C02172" w:rsidRPr="009D569F" w:rsidRDefault="00C02172" w:rsidP="00E63609">
      <w:pPr>
        <w:pStyle w:val="Heading1"/>
        <w:spacing w:line="480" w:lineRule="auto"/>
        <w:rPr>
          <w:rFonts w:ascii="Times" w:hAnsi="Times"/>
          <w:b w:val="0"/>
          <w:bCs w:val="0"/>
          <w:sz w:val="22"/>
          <w:szCs w:val="22"/>
        </w:rPr>
      </w:pPr>
      <w:r w:rsidRPr="009D569F">
        <w:rPr>
          <w:rFonts w:ascii="Times" w:hAnsi="Times"/>
          <w:bCs w:val="0"/>
          <w:sz w:val="22"/>
          <w:szCs w:val="22"/>
        </w:rPr>
        <w:t>Figure S1</w:t>
      </w:r>
    </w:p>
    <w:p w14:paraId="01327803" w14:textId="4131E675" w:rsidR="00AA39D0" w:rsidRPr="00FF0425" w:rsidRDefault="00E63609" w:rsidP="00C02172">
      <w:pPr>
        <w:pStyle w:val="Heading1"/>
        <w:ind w:firstLine="720"/>
        <w:contextualSpacing/>
        <w:rPr>
          <w:rFonts w:ascii="Times" w:hAnsi="Times"/>
          <w:b w:val="0"/>
          <w:bCs w:val="0"/>
          <w:sz w:val="22"/>
          <w:szCs w:val="22"/>
        </w:rPr>
      </w:pPr>
      <w:r w:rsidRPr="00FF0425">
        <w:rPr>
          <w:rFonts w:ascii="Times" w:hAnsi="Times"/>
          <w:b w:val="0"/>
          <w:bCs w:val="0"/>
          <w:sz w:val="22"/>
          <w:szCs w:val="22"/>
        </w:rPr>
        <w:t xml:space="preserve">Series of eight T1-weighted coronal images </w:t>
      </w:r>
      <w:r w:rsidR="00EB0514" w:rsidRPr="00FF0425">
        <w:rPr>
          <w:rFonts w:ascii="Times" w:hAnsi="Times"/>
          <w:b w:val="0"/>
          <w:bCs w:val="0"/>
          <w:sz w:val="22"/>
          <w:szCs w:val="22"/>
        </w:rPr>
        <w:t xml:space="preserve">of </w:t>
      </w:r>
      <w:r w:rsidR="00E875DF" w:rsidRPr="00FF0425">
        <w:rPr>
          <w:rFonts w:ascii="Times" w:hAnsi="Times"/>
          <w:b w:val="0"/>
          <w:bCs w:val="0"/>
          <w:sz w:val="22"/>
          <w:szCs w:val="22"/>
        </w:rPr>
        <w:t>six</w:t>
      </w:r>
      <w:r w:rsidR="00EB0514" w:rsidRPr="00FF0425">
        <w:rPr>
          <w:rFonts w:ascii="Times" w:hAnsi="Times"/>
          <w:b w:val="0"/>
          <w:bCs w:val="0"/>
          <w:sz w:val="22"/>
          <w:szCs w:val="22"/>
        </w:rPr>
        <w:t xml:space="preserve"> patients</w:t>
      </w:r>
      <w:r w:rsidR="00420B96" w:rsidRPr="00FF0425">
        <w:rPr>
          <w:rFonts w:ascii="Times" w:hAnsi="Times"/>
          <w:b w:val="0"/>
          <w:bCs w:val="0"/>
          <w:sz w:val="22"/>
          <w:szCs w:val="22"/>
        </w:rPr>
        <w:t xml:space="preserve"> are illustrated</w:t>
      </w:r>
      <w:r w:rsidR="00EB0514" w:rsidRPr="00FF0425">
        <w:rPr>
          <w:rFonts w:ascii="Times" w:hAnsi="Times"/>
          <w:b w:val="0"/>
          <w:bCs w:val="0"/>
          <w:sz w:val="22"/>
          <w:szCs w:val="22"/>
        </w:rPr>
        <w:t xml:space="preserve"> with limited hippocampal lesions (</w:t>
      </w:r>
      <w:r w:rsidR="00E875DF" w:rsidRPr="00FF0425">
        <w:rPr>
          <w:rFonts w:ascii="Times" w:hAnsi="Times"/>
          <w:b w:val="0"/>
          <w:bCs w:val="0"/>
          <w:sz w:val="22"/>
          <w:szCs w:val="22"/>
        </w:rPr>
        <w:t>DA, GW, JRW, KE, LJ, and RS</w:t>
      </w:r>
      <w:r w:rsidR="00517253" w:rsidRPr="00FF0425">
        <w:rPr>
          <w:rFonts w:ascii="Times" w:hAnsi="Times"/>
          <w:b w:val="0"/>
          <w:bCs w:val="0"/>
          <w:sz w:val="22"/>
          <w:szCs w:val="22"/>
        </w:rPr>
        <w:t>)</w:t>
      </w:r>
      <w:r w:rsidR="00E73A96" w:rsidRPr="00FF0425">
        <w:rPr>
          <w:rFonts w:ascii="Times" w:hAnsi="Times"/>
          <w:b w:val="0"/>
          <w:bCs w:val="0"/>
          <w:sz w:val="22"/>
          <w:szCs w:val="22"/>
        </w:rPr>
        <w:t>,</w:t>
      </w:r>
      <w:r w:rsidR="00B30158" w:rsidRPr="00FF0425">
        <w:rPr>
          <w:rFonts w:ascii="Times" w:hAnsi="Times"/>
          <w:b w:val="0"/>
          <w:bCs w:val="0"/>
          <w:sz w:val="22"/>
          <w:szCs w:val="22"/>
        </w:rPr>
        <w:t xml:space="preserve"> one </w:t>
      </w:r>
      <w:r w:rsidR="00E875DF" w:rsidRPr="00FF0425">
        <w:rPr>
          <w:rFonts w:ascii="Times" w:hAnsi="Times"/>
          <w:b w:val="0"/>
          <w:bCs w:val="0"/>
          <w:sz w:val="22"/>
          <w:szCs w:val="22"/>
        </w:rPr>
        <w:t xml:space="preserve">patient with </w:t>
      </w:r>
      <w:r w:rsidR="00E73A96" w:rsidRPr="00FF0425">
        <w:rPr>
          <w:rFonts w:ascii="Times" w:hAnsi="Times"/>
          <w:b w:val="0"/>
          <w:bCs w:val="0"/>
          <w:sz w:val="22"/>
          <w:szCs w:val="22"/>
        </w:rPr>
        <w:t xml:space="preserve">extensive medial temporal lobe damage (GP), and one </w:t>
      </w:r>
      <w:r w:rsidR="00B30158" w:rsidRPr="00FF0425">
        <w:rPr>
          <w:rFonts w:ascii="Times" w:hAnsi="Times"/>
          <w:b w:val="0"/>
          <w:bCs w:val="0"/>
          <w:sz w:val="22"/>
          <w:szCs w:val="22"/>
        </w:rPr>
        <w:t>control</w:t>
      </w:r>
      <w:r w:rsidR="00D95C55" w:rsidRPr="00FF0425">
        <w:rPr>
          <w:rFonts w:ascii="Times" w:hAnsi="Times"/>
          <w:b w:val="0"/>
          <w:bCs w:val="0"/>
          <w:sz w:val="22"/>
          <w:szCs w:val="22"/>
        </w:rPr>
        <w:t xml:space="preserve"> (CON)</w:t>
      </w:r>
      <w:r w:rsidR="00EB0514" w:rsidRPr="00FF0425">
        <w:rPr>
          <w:rFonts w:ascii="Times" w:hAnsi="Times"/>
          <w:b w:val="0"/>
          <w:bCs w:val="0"/>
          <w:sz w:val="22"/>
          <w:szCs w:val="22"/>
        </w:rPr>
        <w:t xml:space="preserve">.  </w:t>
      </w:r>
      <w:r w:rsidR="00D67D9D" w:rsidRPr="00FF0425">
        <w:rPr>
          <w:rFonts w:ascii="Times" w:hAnsi="Times"/>
          <w:b w:val="0"/>
          <w:bCs w:val="0"/>
          <w:sz w:val="22"/>
          <w:szCs w:val="22"/>
        </w:rPr>
        <w:t>The</w:t>
      </w:r>
      <w:r w:rsidR="00EB0514" w:rsidRPr="00FF0425">
        <w:rPr>
          <w:rFonts w:ascii="Times" w:hAnsi="Times"/>
          <w:b w:val="0"/>
          <w:bCs w:val="0"/>
          <w:sz w:val="22"/>
          <w:szCs w:val="22"/>
        </w:rPr>
        <w:t xml:space="preserve"> sections proceed</w:t>
      </w:r>
      <w:r w:rsidR="00420B96" w:rsidRPr="00FF0425">
        <w:rPr>
          <w:rFonts w:ascii="Times" w:hAnsi="Times"/>
          <w:b w:val="0"/>
          <w:bCs w:val="0"/>
          <w:sz w:val="22"/>
          <w:szCs w:val="22"/>
        </w:rPr>
        <w:t xml:space="preserve"> posteriorly</w:t>
      </w:r>
      <w:r w:rsidR="00EB0514" w:rsidRPr="00FF0425">
        <w:rPr>
          <w:rFonts w:ascii="Times" w:hAnsi="Times"/>
          <w:b w:val="0"/>
          <w:bCs w:val="0"/>
          <w:sz w:val="22"/>
          <w:szCs w:val="22"/>
        </w:rPr>
        <w:t xml:space="preserve"> in 7mm intervals from the temporopo</w:t>
      </w:r>
      <w:r w:rsidR="00E73A96" w:rsidRPr="00FF0425">
        <w:rPr>
          <w:rFonts w:ascii="Times" w:hAnsi="Times"/>
          <w:b w:val="0"/>
          <w:bCs w:val="0"/>
          <w:sz w:val="22"/>
          <w:szCs w:val="22"/>
        </w:rPr>
        <w:t>lar</w:t>
      </w:r>
      <w:r w:rsidR="002C63C5" w:rsidRPr="00FF0425">
        <w:rPr>
          <w:rFonts w:ascii="Times" w:hAnsi="Times"/>
          <w:b w:val="0"/>
          <w:bCs w:val="0"/>
          <w:sz w:val="22"/>
          <w:szCs w:val="22"/>
        </w:rPr>
        <w:t xml:space="preserve"> (TP)</w:t>
      </w:r>
      <w:r w:rsidR="00E73A96" w:rsidRPr="00FF0425">
        <w:rPr>
          <w:rFonts w:ascii="Times" w:hAnsi="Times"/>
          <w:b w:val="0"/>
          <w:bCs w:val="0"/>
          <w:sz w:val="22"/>
          <w:szCs w:val="22"/>
        </w:rPr>
        <w:t xml:space="preserve"> cortex in the top section. </w:t>
      </w:r>
      <w:r w:rsidR="00EB0514" w:rsidRPr="00FF0425">
        <w:rPr>
          <w:rFonts w:ascii="Times" w:hAnsi="Times"/>
          <w:b w:val="0"/>
          <w:bCs w:val="0"/>
          <w:sz w:val="22"/>
          <w:szCs w:val="22"/>
        </w:rPr>
        <w:t xml:space="preserve">The left side of the brain is on the right side of each image.  </w:t>
      </w:r>
    </w:p>
    <w:p w14:paraId="388C4C52" w14:textId="4DE6AF21" w:rsidR="009568F1" w:rsidRPr="00FF0425" w:rsidRDefault="000374EE" w:rsidP="00C02172">
      <w:pPr>
        <w:pStyle w:val="Heading1"/>
        <w:contextualSpacing/>
        <w:rPr>
          <w:rFonts w:ascii="Times" w:hAnsi="Times"/>
          <w:b w:val="0"/>
          <w:sz w:val="22"/>
          <w:szCs w:val="22"/>
        </w:rPr>
      </w:pPr>
      <w:r w:rsidRPr="00FF0425">
        <w:rPr>
          <w:rFonts w:ascii="Times" w:hAnsi="Times"/>
          <w:b w:val="0"/>
          <w:sz w:val="22"/>
          <w:szCs w:val="22"/>
        </w:rPr>
        <w:tab/>
      </w:r>
      <w:r w:rsidR="00EB0514" w:rsidRPr="00FF0425">
        <w:rPr>
          <w:rFonts w:ascii="Times" w:hAnsi="Times"/>
          <w:b w:val="0"/>
          <w:sz w:val="22"/>
          <w:szCs w:val="22"/>
        </w:rPr>
        <w:t>As des</w:t>
      </w:r>
      <w:r w:rsidR="003431CA" w:rsidRPr="00FF0425">
        <w:rPr>
          <w:rFonts w:ascii="Times" w:hAnsi="Times"/>
          <w:b w:val="0"/>
          <w:sz w:val="22"/>
          <w:szCs w:val="22"/>
        </w:rPr>
        <w:t>cribed by Insausti et al.</w:t>
      </w:r>
      <w:r w:rsidR="00B80B41">
        <w:rPr>
          <w:rFonts w:ascii="Times" w:hAnsi="Times"/>
          <w:b w:val="0"/>
          <w:sz w:val="22"/>
          <w:szCs w:val="22"/>
        </w:rPr>
        <w:t xml:space="preserve"> (</w:t>
      </w:r>
      <w:r w:rsidR="00CF7365">
        <w:rPr>
          <w:rFonts w:ascii="Times" w:hAnsi="Times"/>
          <w:b w:val="0"/>
          <w:sz w:val="22"/>
          <w:szCs w:val="22"/>
        </w:rPr>
        <w:t>1998</w:t>
      </w:r>
      <w:r w:rsidR="00B80B41">
        <w:rPr>
          <w:rFonts w:ascii="Times" w:hAnsi="Times"/>
          <w:b w:val="0"/>
          <w:sz w:val="22"/>
          <w:szCs w:val="22"/>
        </w:rPr>
        <w:t>)</w:t>
      </w:r>
      <w:r w:rsidR="00EB0514" w:rsidRPr="00FF0425">
        <w:rPr>
          <w:rFonts w:ascii="Times" w:hAnsi="Times"/>
          <w:b w:val="0"/>
          <w:sz w:val="22"/>
          <w:szCs w:val="22"/>
        </w:rPr>
        <w:t xml:space="preserve">, </w:t>
      </w:r>
      <w:r w:rsidR="002C63C5" w:rsidRPr="00FF0425">
        <w:rPr>
          <w:rFonts w:ascii="Times" w:hAnsi="Times" w:hint="eastAsia"/>
          <w:b w:val="0"/>
          <w:sz w:val="22"/>
          <w:szCs w:val="22"/>
          <w:lang w:eastAsia="ko-KR"/>
        </w:rPr>
        <w:t>TP cortex</w:t>
      </w:r>
      <w:r w:rsidR="00EB0514" w:rsidRPr="00FF0425">
        <w:rPr>
          <w:rFonts w:ascii="Times" w:hAnsi="Times"/>
          <w:b w:val="0"/>
          <w:sz w:val="22"/>
          <w:szCs w:val="22"/>
        </w:rPr>
        <w:t xml:space="preserve"> extends medially from the inferotemporal sulcus</w:t>
      </w:r>
      <w:r w:rsidR="00F62ED5" w:rsidRPr="00FF0425">
        <w:rPr>
          <w:rFonts w:ascii="Times" w:hAnsi="Times"/>
          <w:b w:val="0"/>
          <w:sz w:val="22"/>
          <w:szCs w:val="22"/>
        </w:rPr>
        <w:t xml:space="preserve"> (ITS)</w:t>
      </w:r>
      <w:r w:rsidR="00EB0514" w:rsidRPr="00FF0425">
        <w:rPr>
          <w:rFonts w:ascii="Times" w:hAnsi="Times"/>
          <w:b w:val="0"/>
          <w:sz w:val="22"/>
          <w:szCs w:val="22"/>
        </w:rPr>
        <w:t xml:space="preserve"> to the fundus of the </w:t>
      </w:r>
      <w:r w:rsidR="004A12DD" w:rsidRPr="00FF0425">
        <w:rPr>
          <w:rFonts w:ascii="Times" w:hAnsi="Times"/>
          <w:b w:val="0"/>
          <w:sz w:val="22"/>
          <w:szCs w:val="22"/>
        </w:rPr>
        <w:t>TP</w:t>
      </w:r>
      <w:r w:rsidR="00EB0514" w:rsidRPr="00FF0425">
        <w:rPr>
          <w:rFonts w:ascii="Times" w:hAnsi="Times"/>
          <w:b w:val="0"/>
          <w:sz w:val="22"/>
          <w:szCs w:val="22"/>
        </w:rPr>
        <w:t xml:space="preserve"> sulcus.  </w:t>
      </w:r>
      <w:r w:rsidR="00D95C55" w:rsidRPr="00FF0425">
        <w:rPr>
          <w:rFonts w:ascii="Times" w:hAnsi="Times"/>
          <w:b w:val="0"/>
          <w:sz w:val="22"/>
          <w:szCs w:val="22"/>
        </w:rPr>
        <w:t>TP</w:t>
      </w:r>
      <w:r w:rsidR="00EB0514" w:rsidRPr="00FF0425">
        <w:rPr>
          <w:rFonts w:ascii="Times" w:hAnsi="Times"/>
          <w:b w:val="0"/>
          <w:sz w:val="22"/>
          <w:szCs w:val="22"/>
        </w:rPr>
        <w:t xml:space="preserve"> cortex extends rostrally from the tip of the temporal pole caudally to the limen insula (LI), which approximates the border between the </w:t>
      </w:r>
      <w:r w:rsidR="004A12DD" w:rsidRPr="00FF0425">
        <w:rPr>
          <w:rFonts w:ascii="Times" w:hAnsi="Times"/>
          <w:b w:val="0"/>
          <w:sz w:val="22"/>
          <w:szCs w:val="22"/>
        </w:rPr>
        <w:t>TP</w:t>
      </w:r>
      <w:r w:rsidR="00EB0514" w:rsidRPr="00FF0425">
        <w:rPr>
          <w:rFonts w:ascii="Times" w:hAnsi="Times"/>
          <w:b w:val="0"/>
          <w:sz w:val="22"/>
          <w:szCs w:val="22"/>
        </w:rPr>
        <w:t xml:space="preserve"> cortex and perirhinal cortex</w:t>
      </w:r>
      <w:r w:rsidR="004A12DD" w:rsidRPr="00FF0425">
        <w:rPr>
          <w:rFonts w:ascii="Times" w:hAnsi="Times"/>
          <w:b w:val="0"/>
          <w:sz w:val="22"/>
          <w:szCs w:val="22"/>
        </w:rPr>
        <w:t xml:space="preserve"> (PRC)</w:t>
      </w:r>
      <w:r w:rsidR="00EB0514" w:rsidRPr="00FF0425">
        <w:rPr>
          <w:rFonts w:ascii="Times" w:hAnsi="Times"/>
          <w:b w:val="0"/>
          <w:sz w:val="22"/>
          <w:szCs w:val="22"/>
        </w:rPr>
        <w:t xml:space="preserve">.  Caudal to </w:t>
      </w:r>
      <w:r w:rsidR="004A12DD" w:rsidRPr="00FF0425">
        <w:rPr>
          <w:rFonts w:ascii="Times" w:hAnsi="Times"/>
          <w:b w:val="0"/>
          <w:sz w:val="22"/>
          <w:szCs w:val="22"/>
        </w:rPr>
        <w:t>TP</w:t>
      </w:r>
      <w:r w:rsidR="00EB0514" w:rsidRPr="00FF0425">
        <w:rPr>
          <w:rFonts w:ascii="Times" w:hAnsi="Times"/>
          <w:b w:val="0"/>
          <w:sz w:val="22"/>
          <w:szCs w:val="22"/>
        </w:rPr>
        <w:t xml:space="preserve"> cortex, the collateral sulcus (CS) is the most important structure for the identification of medial temporal lobe cortices.  At its most rostral extent, the </w:t>
      </w:r>
      <w:r w:rsidR="004A12DD" w:rsidRPr="00FF0425">
        <w:rPr>
          <w:rFonts w:ascii="Times" w:hAnsi="Times"/>
          <w:b w:val="0"/>
          <w:sz w:val="22"/>
          <w:szCs w:val="22"/>
        </w:rPr>
        <w:t>CS</w:t>
      </w:r>
      <w:r w:rsidR="00EB0514" w:rsidRPr="00FF0425">
        <w:rPr>
          <w:rFonts w:ascii="Times" w:hAnsi="Times"/>
          <w:b w:val="0"/>
          <w:sz w:val="22"/>
          <w:szCs w:val="22"/>
        </w:rPr>
        <w:t xml:space="preserve"> is surrounded entirely by PR</w:t>
      </w:r>
      <w:r w:rsidR="00A00F53" w:rsidRPr="00FF0425">
        <w:rPr>
          <w:rFonts w:ascii="Times" w:hAnsi="Times"/>
          <w:b w:val="0"/>
          <w:sz w:val="22"/>
          <w:szCs w:val="22"/>
        </w:rPr>
        <w:t>C</w:t>
      </w:r>
      <w:r w:rsidR="00EB0514" w:rsidRPr="00FF0425">
        <w:rPr>
          <w:rFonts w:ascii="Times" w:hAnsi="Times"/>
          <w:b w:val="0"/>
          <w:sz w:val="22"/>
          <w:szCs w:val="22"/>
        </w:rPr>
        <w:t>.  Caudally, entorhinal cortex (E</w:t>
      </w:r>
      <w:r w:rsidR="00A00F53" w:rsidRPr="00FF0425">
        <w:rPr>
          <w:rFonts w:ascii="Times" w:hAnsi="Times"/>
          <w:b w:val="0"/>
          <w:sz w:val="22"/>
          <w:szCs w:val="22"/>
        </w:rPr>
        <w:t>C</w:t>
      </w:r>
      <w:r w:rsidR="00EB0514" w:rsidRPr="00FF0425">
        <w:rPr>
          <w:rFonts w:ascii="Times" w:hAnsi="Times"/>
          <w:b w:val="0"/>
          <w:sz w:val="22"/>
          <w:szCs w:val="22"/>
        </w:rPr>
        <w:t xml:space="preserve">) extends from the midpoint of the medial bank of the </w:t>
      </w:r>
      <w:r w:rsidR="004A12DD" w:rsidRPr="00FF0425">
        <w:rPr>
          <w:rFonts w:ascii="Times" w:hAnsi="Times"/>
          <w:b w:val="0"/>
          <w:sz w:val="22"/>
          <w:szCs w:val="22"/>
        </w:rPr>
        <w:t xml:space="preserve">CS </w:t>
      </w:r>
      <w:r w:rsidR="00EB0514" w:rsidRPr="00FF0425">
        <w:rPr>
          <w:rFonts w:ascii="Times" w:hAnsi="Times"/>
          <w:b w:val="0"/>
          <w:sz w:val="22"/>
          <w:szCs w:val="22"/>
        </w:rPr>
        <w:t xml:space="preserve">to the subiculum, while </w:t>
      </w:r>
      <w:r w:rsidR="004A12DD" w:rsidRPr="00FF0425">
        <w:rPr>
          <w:rFonts w:ascii="Times" w:hAnsi="Times"/>
          <w:b w:val="0"/>
          <w:sz w:val="22"/>
          <w:szCs w:val="22"/>
        </w:rPr>
        <w:t>PRC</w:t>
      </w:r>
      <w:r w:rsidR="00EB0514" w:rsidRPr="00FF0425">
        <w:rPr>
          <w:rFonts w:ascii="Times" w:hAnsi="Times"/>
          <w:b w:val="0"/>
          <w:sz w:val="22"/>
          <w:szCs w:val="22"/>
        </w:rPr>
        <w:t xml:space="preserve"> extends laterally from the midpoint of the medial bank of the </w:t>
      </w:r>
      <w:r w:rsidR="004A12DD" w:rsidRPr="00FF0425">
        <w:rPr>
          <w:rFonts w:ascii="Times" w:hAnsi="Times"/>
          <w:b w:val="0"/>
          <w:sz w:val="22"/>
          <w:szCs w:val="22"/>
        </w:rPr>
        <w:t>CS</w:t>
      </w:r>
      <w:r w:rsidR="00EB0514" w:rsidRPr="00FF0425">
        <w:rPr>
          <w:rFonts w:ascii="Times" w:hAnsi="Times"/>
          <w:b w:val="0"/>
          <w:sz w:val="22"/>
          <w:szCs w:val="22"/>
        </w:rPr>
        <w:t xml:space="preserve"> to the inferotemporal cortex.  </w:t>
      </w:r>
      <w:r w:rsidR="00AD425B" w:rsidRPr="00FF0425">
        <w:rPr>
          <w:rFonts w:ascii="Times" w:hAnsi="Times"/>
          <w:b w:val="0"/>
          <w:sz w:val="22"/>
          <w:szCs w:val="22"/>
        </w:rPr>
        <w:t>Two</w:t>
      </w:r>
      <w:r w:rsidR="00EB0514" w:rsidRPr="00FF0425">
        <w:rPr>
          <w:rFonts w:ascii="Times" w:hAnsi="Times"/>
          <w:b w:val="0"/>
          <w:sz w:val="22"/>
          <w:szCs w:val="22"/>
        </w:rPr>
        <w:t xml:space="preserve"> m</w:t>
      </w:r>
      <w:r w:rsidR="00AD425B" w:rsidRPr="00FF0425">
        <w:rPr>
          <w:rFonts w:ascii="Times" w:hAnsi="Times"/>
          <w:b w:val="0"/>
          <w:sz w:val="22"/>
          <w:szCs w:val="22"/>
        </w:rPr>
        <w:t>illimeters</w:t>
      </w:r>
      <w:r w:rsidR="00EB0514" w:rsidRPr="00FF0425">
        <w:rPr>
          <w:rFonts w:ascii="Times" w:hAnsi="Times"/>
          <w:b w:val="0"/>
          <w:sz w:val="22"/>
          <w:szCs w:val="22"/>
        </w:rPr>
        <w:t xml:space="preserve"> caudal to the disappearance of the gyrus intralimbicus of the hippocampus (H), the </w:t>
      </w:r>
      <w:r w:rsidR="004A12DD" w:rsidRPr="00FF0425">
        <w:rPr>
          <w:rFonts w:ascii="Times" w:hAnsi="Times"/>
          <w:b w:val="0"/>
          <w:sz w:val="22"/>
          <w:szCs w:val="22"/>
        </w:rPr>
        <w:t>CS</w:t>
      </w:r>
      <w:r w:rsidR="00EB0514" w:rsidRPr="00FF0425">
        <w:rPr>
          <w:rFonts w:ascii="Times" w:hAnsi="Times"/>
          <w:b w:val="0"/>
          <w:sz w:val="22"/>
          <w:szCs w:val="22"/>
        </w:rPr>
        <w:t xml:space="preserve"> is surrounded by parahippocampal cortex (PH</w:t>
      </w:r>
      <w:r w:rsidR="00A00F53" w:rsidRPr="00FF0425">
        <w:rPr>
          <w:rFonts w:ascii="Times" w:hAnsi="Times"/>
          <w:b w:val="0"/>
          <w:sz w:val="22"/>
          <w:szCs w:val="22"/>
        </w:rPr>
        <w:t>C</w:t>
      </w:r>
      <w:r w:rsidR="00EB0514" w:rsidRPr="00FF0425">
        <w:rPr>
          <w:rFonts w:ascii="Times" w:hAnsi="Times"/>
          <w:b w:val="0"/>
          <w:sz w:val="22"/>
          <w:szCs w:val="22"/>
        </w:rPr>
        <w:t xml:space="preserve">). </w:t>
      </w:r>
      <w:r w:rsidR="005D32B7" w:rsidRPr="00FF0425">
        <w:rPr>
          <w:rFonts w:ascii="Times" w:hAnsi="Times"/>
          <w:b w:val="0"/>
          <w:sz w:val="22"/>
          <w:szCs w:val="22"/>
        </w:rPr>
        <w:t>The caudal</w:t>
      </w:r>
      <w:r w:rsidR="00DC529C" w:rsidRPr="00FF0425">
        <w:rPr>
          <w:rFonts w:ascii="Times" w:hAnsi="Times"/>
          <w:b w:val="0"/>
          <w:sz w:val="22"/>
          <w:szCs w:val="22"/>
        </w:rPr>
        <w:t xml:space="preserve"> border of the</w:t>
      </w:r>
      <w:r w:rsidR="005D32B7" w:rsidRPr="00FF0425">
        <w:rPr>
          <w:rFonts w:ascii="Times" w:hAnsi="Times"/>
          <w:b w:val="0"/>
          <w:sz w:val="22"/>
          <w:szCs w:val="22"/>
        </w:rPr>
        <w:t xml:space="preserve"> posterior</w:t>
      </w:r>
      <w:r w:rsidR="00DC529C" w:rsidRPr="00FF0425">
        <w:rPr>
          <w:rFonts w:ascii="Times" w:hAnsi="Times"/>
          <w:b w:val="0"/>
          <w:sz w:val="22"/>
          <w:szCs w:val="22"/>
        </w:rPr>
        <w:t xml:space="preserve"> </w:t>
      </w:r>
      <w:r w:rsidR="004A12DD" w:rsidRPr="00FF0425">
        <w:rPr>
          <w:rFonts w:ascii="Times" w:hAnsi="Times"/>
          <w:b w:val="0"/>
          <w:sz w:val="22"/>
          <w:szCs w:val="22"/>
        </w:rPr>
        <w:t>PHC</w:t>
      </w:r>
      <w:r w:rsidR="00DC529C" w:rsidRPr="00FF0425">
        <w:rPr>
          <w:rFonts w:ascii="Times" w:hAnsi="Times"/>
          <w:b w:val="0"/>
          <w:sz w:val="22"/>
          <w:szCs w:val="22"/>
        </w:rPr>
        <w:t xml:space="preserve"> </w:t>
      </w:r>
      <w:r w:rsidR="005D32B7" w:rsidRPr="00FF0425">
        <w:rPr>
          <w:rFonts w:ascii="Times" w:hAnsi="Times"/>
          <w:b w:val="0"/>
          <w:sz w:val="22"/>
          <w:szCs w:val="22"/>
        </w:rPr>
        <w:t xml:space="preserve">is defined as </w:t>
      </w:r>
      <w:r w:rsidR="003C1BDC" w:rsidRPr="00FF0425">
        <w:rPr>
          <w:rFonts w:ascii="Times" w:hAnsi="Times"/>
          <w:b w:val="0"/>
          <w:sz w:val="22"/>
          <w:szCs w:val="22"/>
        </w:rPr>
        <w:t xml:space="preserve">lying </w:t>
      </w:r>
      <w:r w:rsidR="005D32B7" w:rsidRPr="00FF0425">
        <w:rPr>
          <w:rFonts w:ascii="Times" w:hAnsi="Times"/>
          <w:b w:val="0"/>
          <w:sz w:val="22"/>
          <w:szCs w:val="22"/>
        </w:rPr>
        <w:t>1.5mm posterior to the crus of the fornix</w:t>
      </w:r>
      <w:r w:rsidR="00D544DB" w:rsidRPr="00FF0425">
        <w:rPr>
          <w:rFonts w:ascii="Times" w:hAnsi="Times"/>
          <w:b w:val="0"/>
          <w:sz w:val="22"/>
          <w:szCs w:val="22"/>
        </w:rPr>
        <w:t xml:space="preserve"> </w:t>
      </w:r>
      <w:r w:rsidR="003C1BDC" w:rsidRPr="00FF0425">
        <w:rPr>
          <w:rFonts w:ascii="Times" w:hAnsi="Times"/>
          <w:b w:val="0"/>
          <w:sz w:val="22"/>
          <w:szCs w:val="22"/>
          <w:lang w:eastAsia="ko-KR"/>
        </w:rPr>
        <w:t>at the point where</w:t>
      </w:r>
      <w:r w:rsidR="00D544DB" w:rsidRPr="00FF0425">
        <w:rPr>
          <w:rFonts w:ascii="Times" w:hAnsi="Times"/>
          <w:b w:val="0"/>
          <w:sz w:val="22"/>
          <w:szCs w:val="22"/>
          <w:lang w:eastAsia="ko-KR"/>
        </w:rPr>
        <w:t xml:space="preserve"> the fimbria turns upwards to continue as the posterior pillars of the fornix and posterior to the pulvinar nucleus of the thalamus</w:t>
      </w:r>
      <w:r w:rsidR="003431CA" w:rsidRPr="00FF0425">
        <w:rPr>
          <w:rFonts w:ascii="Times" w:hAnsi="Times"/>
          <w:b w:val="0"/>
          <w:sz w:val="22"/>
          <w:szCs w:val="22"/>
        </w:rPr>
        <w:t xml:space="preserve"> </w:t>
      </w:r>
      <w:r w:rsidR="00517253" w:rsidRPr="00FF0425">
        <w:rPr>
          <w:rFonts w:ascii="Times" w:hAnsi="Times"/>
          <w:b w:val="0"/>
          <w:sz w:val="22"/>
          <w:szCs w:val="22"/>
        </w:rPr>
        <w:t>(</w:t>
      </w:r>
      <w:r w:rsidR="00CF7365">
        <w:rPr>
          <w:rFonts w:ascii="Times" w:hAnsi="Times"/>
          <w:b w:val="0"/>
          <w:sz w:val="22"/>
          <w:szCs w:val="22"/>
        </w:rPr>
        <w:t>Franko et al., 2012</w:t>
      </w:r>
      <w:r w:rsidR="00517253" w:rsidRPr="00FF0425">
        <w:rPr>
          <w:rFonts w:ascii="Times" w:hAnsi="Times"/>
          <w:b w:val="0"/>
          <w:sz w:val="22"/>
          <w:szCs w:val="22"/>
        </w:rPr>
        <w:t xml:space="preserve">). </w:t>
      </w:r>
      <w:r w:rsidR="00AA39D0" w:rsidRPr="00FF0425">
        <w:rPr>
          <w:rFonts w:ascii="Times" w:hAnsi="Times"/>
          <w:b w:val="0"/>
          <w:sz w:val="22"/>
          <w:szCs w:val="22"/>
        </w:rPr>
        <w:t xml:space="preserve"> </w:t>
      </w:r>
    </w:p>
    <w:p w14:paraId="2820341A" w14:textId="5D83F1C2" w:rsidR="000346B7" w:rsidRPr="00FF0425" w:rsidRDefault="009568F1" w:rsidP="00C02172">
      <w:pPr>
        <w:pStyle w:val="Heading1"/>
        <w:contextualSpacing/>
        <w:rPr>
          <w:rFonts w:ascii="Times" w:hAnsi="Times"/>
          <w:b w:val="0"/>
          <w:sz w:val="22"/>
          <w:szCs w:val="22"/>
        </w:rPr>
      </w:pPr>
      <w:r w:rsidRPr="00FF0425">
        <w:rPr>
          <w:rFonts w:ascii="Times" w:hAnsi="Times"/>
          <w:b w:val="0"/>
          <w:sz w:val="22"/>
          <w:szCs w:val="22"/>
        </w:rPr>
        <w:tab/>
      </w:r>
      <w:r w:rsidR="00EB0514" w:rsidRPr="00FF0425">
        <w:rPr>
          <w:rFonts w:ascii="Times" w:hAnsi="Times"/>
          <w:b w:val="0"/>
          <w:sz w:val="22"/>
          <w:szCs w:val="22"/>
        </w:rPr>
        <w:t xml:space="preserve">The top section (1) shows the </w:t>
      </w:r>
      <w:r w:rsidR="00D95C55" w:rsidRPr="00FF0425">
        <w:rPr>
          <w:rFonts w:ascii="Times" w:hAnsi="Times"/>
          <w:b w:val="0"/>
          <w:sz w:val="22"/>
          <w:szCs w:val="22"/>
        </w:rPr>
        <w:t>TP</w:t>
      </w:r>
      <w:r w:rsidR="00EB0514" w:rsidRPr="00FF0425">
        <w:rPr>
          <w:rFonts w:ascii="Times" w:hAnsi="Times"/>
          <w:b w:val="0"/>
          <w:sz w:val="22"/>
          <w:szCs w:val="22"/>
        </w:rPr>
        <w:t xml:space="preserve"> cortex</w:t>
      </w:r>
      <w:r w:rsidR="00F62ED5" w:rsidRPr="00FF0425">
        <w:rPr>
          <w:rFonts w:ascii="Times" w:hAnsi="Times"/>
          <w:b w:val="0"/>
          <w:sz w:val="22"/>
          <w:szCs w:val="22"/>
        </w:rPr>
        <w:t xml:space="preserve"> and the ITS in the control brain</w:t>
      </w:r>
      <w:r w:rsidR="00EB0514" w:rsidRPr="00FF0425">
        <w:rPr>
          <w:rFonts w:ascii="Times" w:hAnsi="Times"/>
          <w:b w:val="0"/>
          <w:sz w:val="22"/>
          <w:szCs w:val="22"/>
        </w:rPr>
        <w:t xml:space="preserve">. None of the patients </w:t>
      </w:r>
      <w:r w:rsidRPr="00FF0425">
        <w:rPr>
          <w:rFonts w:ascii="Times" w:hAnsi="Times"/>
          <w:b w:val="0"/>
          <w:sz w:val="22"/>
          <w:szCs w:val="22"/>
        </w:rPr>
        <w:t>with limited hippocampal lesions</w:t>
      </w:r>
      <w:r w:rsidR="00EB0514" w:rsidRPr="00FF0425">
        <w:rPr>
          <w:rFonts w:ascii="Times" w:hAnsi="Times"/>
          <w:b w:val="0"/>
          <w:sz w:val="22"/>
          <w:szCs w:val="22"/>
        </w:rPr>
        <w:t xml:space="preserve"> </w:t>
      </w:r>
      <w:r w:rsidR="00F62ED5" w:rsidRPr="00FF0425">
        <w:rPr>
          <w:rFonts w:ascii="Times" w:hAnsi="Times"/>
          <w:b w:val="0"/>
          <w:sz w:val="22"/>
          <w:szCs w:val="22"/>
        </w:rPr>
        <w:t>have</w:t>
      </w:r>
      <w:r w:rsidRPr="00FF0425">
        <w:rPr>
          <w:rFonts w:ascii="Times" w:hAnsi="Times"/>
          <w:b w:val="0"/>
          <w:sz w:val="22"/>
          <w:szCs w:val="22"/>
        </w:rPr>
        <w:t xml:space="preserve"> damage </w:t>
      </w:r>
      <w:r w:rsidR="00F62ED5" w:rsidRPr="00FF0425">
        <w:rPr>
          <w:rFonts w:ascii="Times" w:hAnsi="Times"/>
          <w:b w:val="0"/>
          <w:sz w:val="22"/>
          <w:szCs w:val="22"/>
        </w:rPr>
        <w:t>evident at this level</w:t>
      </w:r>
      <w:r w:rsidR="009775DB" w:rsidRPr="00FF0425">
        <w:rPr>
          <w:rFonts w:ascii="Times" w:hAnsi="Times"/>
          <w:b w:val="0"/>
          <w:sz w:val="22"/>
          <w:szCs w:val="22"/>
        </w:rPr>
        <w:t xml:space="preserve">.  </w:t>
      </w:r>
      <w:r w:rsidR="00D95C55" w:rsidRPr="00FF0425">
        <w:rPr>
          <w:rFonts w:ascii="Times" w:hAnsi="Times"/>
          <w:b w:val="0"/>
          <w:sz w:val="22"/>
          <w:szCs w:val="22"/>
        </w:rPr>
        <w:t xml:space="preserve">For </w:t>
      </w:r>
      <w:r w:rsidR="00E73A96" w:rsidRPr="00FF0425">
        <w:rPr>
          <w:rFonts w:ascii="Times" w:hAnsi="Times"/>
          <w:b w:val="0"/>
          <w:sz w:val="22"/>
          <w:szCs w:val="22"/>
        </w:rPr>
        <w:t xml:space="preserve">GP, </w:t>
      </w:r>
      <w:r w:rsidR="00420B96" w:rsidRPr="00FF0425">
        <w:rPr>
          <w:rFonts w:ascii="Times" w:hAnsi="Times"/>
          <w:b w:val="0"/>
          <w:sz w:val="22"/>
          <w:szCs w:val="22"/>
        </w:rPr>
        <w:t xml:space="preserve">the </w:t>
      </w:r>
      <w:r w:rsidR="00A00F53" w:rsidRPr="00FF0425">
        <w:rPr>
          <w:rFonts w:ascii="Times" w:hAnsi="Times"/>
          <w:b w:val="0"/>
          <w:sz w:val="22"/>
          <w:szCs w:val="22"/>
        </w:rPr>
        <w:t>TP</w:t>
      </w:r>
      <w:r w:rsidR="00D95C55" w:rsidRPr="00FF0425">
        <w:rPr>
          <w:rFonts w:ascii="Times" w:hAnsi="Times"/>
          <w:b w:val="0"/>
          <w:sz w:val="22"/>
          <w:szCs w:val="22"/>
        </w:rPr>
        <w:t xml:space="preserve"> </w:t>
      </w:r>
      <w:r w:rsidR="00420B96" w:rsidRPr="00FF0425">
        <w:rPr>
          <w:rFonts w:ascii="Times" w:hAnsi="Times"/>
          <w:b w:val="0"/>
          <w:sz w:val="22"/>
          <w:szCs w:val="22"/>
        </w:rPr>
        <w:t>cortex</w:t>
      </w:r>
      <w:r w:rsidR="00D95C55" w:rsidRPr="00FF0425">
        <w:rPr>
          <w:rFonts w:ascii="Times" w:hAnsi="Times"/>
          <w:b w:val="0"/>
          <w:sz w:val="22"/>
          <w:szCs w:val="22"/>
        </w:rPr>
        <w:t xml:space="preserve"> is missing</w:t>
      </w:r>
      <w:r w:rsidR="00E73A96" w:rsidRPr="00FF0425">
        <w:rPr>
          <w:rFonts w:ascii="Times" w:hAnsi="Times"/>
          <w:b w:val="0"/>
          <w:sz w:val="22"/>
          <w:szCs w:val="22"/>
        </w:rPr>
        <w:t xml:space="preserve">. </w:t>
      </w:r>
      <w:r w:rsidR="00F62ED5" w:rsidRPr="00FF0425">
        <w:rPr>
          <w:rFonts w:ascii="Times" w:hAnsi="Times"/>
          <w:b w:val="0"/>
          <w:sz w:val="22"/>
          <w:szCs w:val="22"/>
        </w:rPr>
        <w:t>The ITS</w:t>
      </w:r>
      <w:r w:rsidR="00E73A96" w:rsidRPr="00FF0425">
        <w:rPr>
          <w:rFonts w:ascii="Times" w:hAnsi="Times"/>
          <w:b w:val="0"/>
          <w:sz w:val="22"/>
          <w:szCs w:val="22"/>
        </w:rPr>
        <w:t xml:space="preserve"> is visible </w:t>
      </w:r>
      <w:r w:rsidR="00F62ED5" w:rsidRPr="00FF0425">
        <w:rPr>
          <w:rFonts w:ascii="Times" w:hAnsi="Times"/>
          <w:b w:val="0"/>
          <w:sz w:val="22"/>
          <w:szCs w:val="22"/>
        </w:rPr>
        <w:t xml:space="preserve">bilaterally </w:t>
      </w:r>
      <w:r w:rsidR="00E73A96" w:rsidRPr="00FF0425">
        <w:rPr>
          <w:rFonts w:ascii="Times" w:hAnsi="Times"/>
          <w:b w:val="0"/>
          <w:sz w:val="22"/>
          <w:szCs w:val="22"/>
        </w:rPr>
        <w:t xml:space="preserve">at this level for patients </w:t>
      </w:r>
      <w:r w:rsidR="00F62ED5" w:rsidRPr="00FF0425">
        <w:rPr>
          <w:rFonts w:ascii="Times" w:hAnsi="Times"/>
          <w:b w:val="0"/>
          <w:sz w:val="22"/>
          <w:szCs w:val="22"/>
        </w:rPr>
        <w:t xml:space="preserve">GW, JRW, KE, and RS. </w:t>
      </w:r>
      <w:r w:rsidR="009775DB" w:rsidRPr="00FF0425">
        <w:rPr>
          <w:rFonts w:ascii="Times" w:hAnsi="Times"/>
          <w:b w:val="0"/>
          <w:sz w:val="22"/>
          <w:szCs w:val="22"/>
        </w:rPr>
        <w:t>For LJ</w:t>
      </w:r>
      <w:r w:rsidR="00EB0514" w:rsidRPr="00FF0425">
        <w:rPr>
          <w:rFonts w:ascii="Times" w:hAnsi="Times"/>
          <w:b w:val="0"/>
          <w:sz w:val="22"/>
          <w:szCs w:val="22"/>
        </w:rPr>
        <w:t xml:space="preserve">, </w:t>
      </w:r>
      <w:r w:rsidR="00F62ED5" w:rsidRPr="00FF0425">
        <w:rPr>
          <w:rFonts w:ascii="Times" w:hAnsi="Times"/>
          <w:b w:val="0"/>
          <w:sz w:val="22"/>
          <w:szCs w:val="22"/>
        </w:rPr>
        <w:t>only the right ITS is visible</w:t>
      </w:r>
      <w:r w:rsidR="00DD7549" w:rsidRPr="00FF0425">
        <w:rPr>
          <w:rFonts w:ascii="Times" w:hAnsi="Times"/>
          <w:b w:val="0"/>
          <w:sz w:val="22"/>
          <w:szCs w:val="22"/>
        </w:rPr>
        <w:t xml:space="preserve">.  </w:t>
      </w:r>
      <w:r w:rsidR="00F62ED5" w:rsidRPr="00FF0425">
        <w:rPr>
          <w:rFonts w:ascii="Times" w:hAnsi="Times"/>
          <w:b w:val="0"/>
          <w:sz w:val="22"/>
          <w:szCs w:val="22"/>
        </w:rPr>
        <w:t xml:space="preserve">For DA, the ITS is not visible on either side at this level. </w:t>
      </w:r>
      <w:r w:rsidR="00EB0514" w:rsidRPr="00FF0425">
        <w:rPr>
          <w:rFonts w:ascii="Times" w:hAnsi="Times"/>
          <w:b w:val="0"/>
          <w:sz w:val="22"/>
          <w:szCs w:val="22"/>
        </w:rPr>
        <w:t xml:space="preserve">The second section (2) shows </w:t>
      </w:r>
      <w:r w:rsidR="00D95C55" w:rsidRPr="00FF0425">
        <w:rPr>
          <w:rFonts w:ascii="Times" w:hAnsi="Times"/>
          <w:b w:val="0"/>
          <w:sz w:val="22"/>
          <w:szCs w:val="22"/>
        </w:rPr>
        <w:t>TP</w:t>
      </w:r>
      <w:r w:rsidR="00F62ED5" w:rsidRPr="00FF0425">
        <w:rPr>
          <w:rFonts w:ascii="Times" w:hAnsi="Times"/>
          <w:b w:val="0"/>
          <w:sz w:val="22"/>
          <w:szCs w:val="22"/>
        </w:rPr>
        <w:t xml:space="preserve"> cortex and the ITS in the control brain. </w:t>
      </w:r>
      <w:r w:rsidR="00D95C55" w:rsidRPr="00FF0425">
        <w:rPr>
          <w:rFonts w:ascii="Times" w:hAnsi="Times"/>
          <w:b w:val="0"/>
          <w:sz w:val="22"/>
          <w:szCs w:val="22"/>
        </w:rPr>
        <w:t xml:space="preserve">The ITS and </w:t>
      </w:r>
      <w:r w:rsidR="00A00F53" w:rsidRPr="00FF0425">
        <w:rPr>
          <w:rFonts w:ascii="Times" w:hAnsi="Times"/>
          <w:b w:val="0"/>
          <w:sz w:val="22"/>
          <w:szCs w:val="22"/>
        </w:rPr>
        <w:t xml:space="preserve">TP </w:t>
      </w:r>
      <w:r w:rsidR="00D95C55" w:rsidRPr="00FF0425">
        <w:rPr>
          <w:rFonts w:ascii="Times" w:hAnsi="Times"/>
          <w:b w:val="0"/>
          <w:sz w:val="22"/>
          <w:szCs w:val="22"/>
        </w:rPr>
        <w:t xml:space="preserve">cortex is evident in all patients with limited hippocampal lesions at this level. </w:t>
      </w:r>
      <w:r w:rsidR="00F62ED5" w:rsidRPr="00FF0425">
        <w:rPr>
          <w:rFonts w:ascii="Times" w:hAnsi="Times"/>
          <w:b w:val="0"/>
          <w:sz w:val="22"/>
          <w:szCs w:val="22"/>
        </w:rPr>
        <w:t>None of the patients with limite</w:t>
      </w:r>
      <w:r w:rsidR="00420B96" w:rsidRPr="00FF0425">
        <w:rPr>
          <w:rFonts w:ascii="Times" w:hAnsi="Times"/>
          <w:b w:val="0"/>
          <w:sz w:val="22"/>
          <w:szCs w:val="22"/>
        </w:rPr>
        <w:t>d hippocampal lesions has</w:t>
      </w:r>
      <w:r w:rsidR="00F62ED5" w:rsidRPr="00FF0425">
        <w:rPr>
          <w:rFonts w:ascii="Times" w:hAnsi="Times"/>
          <w:b w:val="0"/>
          <w:sz w:val="22"/>
          <w:szCs w:val="22"/>
        </w:rPr>
        <w:t xml:space="preserve"> damage evident at this level. </w:t>
      </w:r>
      <w:r w:rsidR="00D95C55" w:rsidRPr="00FF0425">
        <w:rPr>
          <w:rFonts w:ascii="Times" w:hAnsi="Times"/>
          <w:b w:val="0"/>
          <w:sz w:val="22"/>
          <w:szCs w:val="22"/>
        </w:rPr>
        <w:t xml:space="preserve">For </w:t>
      </w:r>
      <w:r w:rsidR="00F62ED5" w:rsidRPr="00FF0425">
        <w:rPr>
          <w:rFonts w:ascii="Times" w:hAnsi="Times"/>
          <w:b w:val="0"/>
          <w:sz w:val="22"/>
          <w:szCs w:val="22"/>
        </w:rPr>
        <w:t>GP</w:t>
      </w:r>
      <w:r w:rsidR="00D95C55" w:rsidRPr="00FF0425">
        <w:rPr>
          <w:rFonts w:ascii="Times" w:hAnsi="Times"/>
          <w:b w:val="0"/>
          <w:sz w:val="22"/>
          <w:szCs w:val="22"/>
        </w:rPr>
        <w:t>, note that the portion of the temporal lobe missing corresponds to TP cortex and involves the lateral temporal lobe to a minimal extent (~10%)</w:t>
      </w:r>
      <w:r w:rsidR="00682C75" w:rsidRPr="00FF0425">
        <w:rPr>
          <w:rFonts w:ascii="Times" w:hAnsi="Times"/>
          <w:b w:val="0"/>
          <w:sz w:val="22"/>
          <w:szCs w:val="22"/>
        </w:rPr>
        <w:t>. The CS is visible, indicating the beginning of PR</w:t>
      </w:r>
      <w:r w:rsidR="00A00F53" w:rsidRPr="00FF0425">
        <w:rPr>
          <w:rFonts w:ascii="Times" w:hAnsi="Times"/>
          <w:b w:val="0"/>
          <w:sz w:val="22"/>
          <w:szCs w:val="22"/>
        </w:rPr>
        <w:t>C</w:t>
      </w:r>
      <w:r w:rsidR="00682C75" w:rsidRPr="00FF0425">
        <w:rPr>
          <w:rFonts w:ascii="Times" w:hAnsi="Times"/>
          <w:b w:val="0"/>
          <w:sz w:val="22"/>
          <w:szCs w:val="22"/>
        </w:rPr>
        <w:t xml:space="preserve">, in patients KE and RS (right side only). The third section (3) shows the </w:t>
      </w:r>
      <w:r w:rsidR="00D95C55" w:rsidRPr="00FF0425">
        <w:rPr>
          <w:rFonts w:ascii="Times" w:hAnsi="Times"/>
          <w:b w:val="0"/>
          <w:sz w:val="22"/>
          <w:szCs w:val="22"/>
        </w:rPr>
        <w:t>CS</w:t>
      </w:r>
      <w:r w:rsidR="00682C75" w:rsidRPr="00FF0425">
        <w:rPr>
          <w:rFonts w:ascii="Times" w:hAnsi="Times"/>
          <w:b w:val="0"/>
          <w:sz w:val="22"/>
          <w:szCs w:val="22"/>
        </w:rPr>
        <w:t xml:space="preserve"> and surrounding </w:t>
      </w:r>
      <w:r w:rsidR="00A00F53" w:rsidRPr="00FF0425">
        <w:rPr>
          <w:rFonts w:ascii="Times" w:hAnsi="Times"/>
          <w:b w:val="0"/>
          <w:sz w:val="22"/>
          <w:szCs w:val="22"/>
        </w:rPr>
        <w:t xml:space="preserve">PRC </w:t>
      </w:r>
      <w:r w:rsidR="00682C75" w:rsidRPr="00FF0425">
        <w:rPr>
          <w:rFonts w:ascii="Times" w:hAnsi="Times"/>
          <w:b w:val="0"/>
          <w:sz w:val="22"/>
          <w:szCs w:val="22"/>
        </w:rPr>
        <w:t xml:space="preserve">and </w:t>
      </w:r>
      <w:r w:rsidR="00A00F53" w:rsidRPr="00FF0425">
        <w:rPr>
          <w:rFonts w:ascii="Times" w:hAnsi="Times"/>
          <w:b w:val="0"/>
          <w:sz w:val="22"/>
          <w:szCs w:val="22"/>
        </w:rPr>
        <w:t>EC</w:t>
      </w:r>
      <w:r w:rsidR="00682C75" w:rsidRPr="00FF0425">
        <w:rPr>
          <w:rFonts w:ascii="Times" w:hAnsi="Times"/>
          <w:b w:val="0"/>
          <w:sz w:val="22"/>
          <w:szCs w:val="22"/>
        </w:rPr>
        <w:t xml:space="preserve"> in the control brain. None of the patients with limited hippocampal lesions have damage evident at this level with the exception of KE, who has damage in the basal ganglia</w:t>
      </w:r>
      <w:r w:rsidR="00D95C55" w:rsidRPr="00FF0425">
        <w:rPr>
          <w:rFonts w:ascii="Times" w:hAnsi="Times"/>
          <w:b w:val="0"/>
          <w:sz w:val="22"/>
          <w:szCs w:val="22"/>
        </w:rPr>
        <w:t xml:space="preserve"> secondary to toxic shock syndrome (and to a lesser extent in section 4)</w:t>
      </w:r>
      <w:r w:rsidR="00682C75" w:rsidRPr="00FF0425">
        <w:rPr>
          <w:rFonts w:ascii="Times" w:hAnsi="Times"/>
          <w:b w:val="0"/>
          <w:sz w:val="22"/>
          <w:szCs w:val="22"/>
        </w:rPr>
        <w:t>. For</w:t>
      </w:r>
      <w:r w:rsidR="00D95C55" w:rsidRPr="00FF0425">
        <w:rPr>
          <w:rFonts w:ascii="Times" w:hAnsi="Times"/>
          <w:b w:val="0"/>
          <w:sz w:val="22"/>
          <w:szCs w:val="22"/>
        </w:rPr>
        <w:t xml:space="preserve"> patient DA, the CS is not evident</w:t>
      </w:r>
      <w:r w:rsidR="00A00F53" w:rsidRPr="00FF0425">
        <w:rPr>
          <w:rFonts w:ascii="Times" w:hAnsi="Times"/>
          <w:b w:val="0"/>
          <w:sz w:val="22"/>
          <w:szCs w:val="22"/>
        </w:rPr>
        <w:t xml:space="preserve"> at this level and PRC </w:t>
      </w:r>
      <w:r w:rsidR="00682C75" w:rsidRPr="00FF0425">
        <w:rPr>
          <w:rFonts w:ascii="Times" w:hAnsi="Times"/>
          <w:b w:val="0"/>
          <w:sz w:val="22"/>
          <w:szCs w:val="22"/>
        </w:rPr>
        <w:t xml:space="preserve">is </w:t>
      </w:r>
      <w:r w:rsidR="00D95C55" w:rsidRPr="00FF0425">
        <w:rPr>
          <w:rFonts w:ascii="Times" w:hAnsi="Times"/>
          <w:b w:val="0"/>
          <w:sz w:val="22"/>
          <w:szCs w:val="22"/>
        </w:rPr>
        <w:t>evident</w:t>
      </w:r>
      <w:r w:rsidR="00682C75" w:rsidRPr="00FF0425">
        <w:rPr>
          <w:rFonts w:ascii="Times" w:hAnsi="Times"/>
          <w:b w:val="0"/>
          <w:sz w:val="22"/>
          <w:szCs w:val="22"/>
        </w:rPr>
        <w:t xml:space="preserve"> </w:t>
      </w:r>
      <w:r w:rsidR="00682C75" w:rsidRPr="00FF0425">
        <w:rPr>
          <w:rFonts w:ascii="Times" w:hAnsi="Times"/>
          <w:b w:val="0"/>
          <w:sz w:val="22"/>
          <w:szCs w:val="22"/>
        </w:rPr>
        <w:lastRenderedPageBreak/>
        <w:t>bilaterally. For patient</w:t>
      </w:r>
      <w:r w:rsidR="009E7655" w:rsidRPr="00FF0425">
        <w:rPr>
          <w:rFonts w:ascii="Times" w:hAnsi="Times"/>
          <w:b w:val="0"/>
          <w:sz w:val="22"/>
          <w:szCs w:val="22"/>
        </w:rPr>
        <w:t>s</w:t>
      </w:r>
      <w:r w:rsidR="00682C75" w:rsidRPr="00FF0425">
        <w:rPr>
          <w:rFonts w:ascii="Times" w:hAnsi="Times"/>
          <w:b w:val="0"/>
          <w:sz w:val="22"/>
          <w:szCs w:val="22"/>
        </w:rPr>
        <w:t xml:space="preserve"> GW</w:t>
      </w:r>
      <w:r w:rsidR="009E7655" w:rsidRPr="00FF0425">
        <w:rPr>
          <w:rFonts w:ascii="Times" w:hAnsi="Times"/>
          <w:b w:val="0"/>
          <w:sz w:val="22"/>
          <w:szCs w:val="22"/>
        </w:rPr>
        <w:t>, KE, and LJ</w:t>
      </w:r>
      <w:r w:rsidR="00682C75" w:rsidRPr="00FF0425">
        <w:rPr>
          <w:rFonts w:ascii="Times" w:hAnsi="Times"/>
          <w:b w:val="0"/>
          <w:sz w:val="22"/>
          <w:szCs w:val="22"/>
        </w:rPr>
        <w:t xml:space="preserve">, the </w:t>
      </w:r>
      <w:r w:rsidR="00A00F53" w:rsidRPr="00FF0425">
        <w:rPr>
          <w:rFonts w:ascii="Times" w:hAnsi="Times"/>
          <w:b w:val="0"/>
          <w:sz w:val="22"/>
          <w:szCs w:val="22"/>
        </w:rPr>
        <w:t>PRC</w:t>
      </w:r>
      <w:r w:rsidR="00682C75" w:rsidRPr="00FF0425">
        <w:rPr>
          <w:rFonts w:ascii="Times" w:hAnsi="Times"/>
          <w:b w:val="0"/>
          <w:sz w:val="22"/>
          <w:szCs w:val="22"/>
        </w:rPr>
        <w:t xml:space="preserve"> is </w:t>
      </w:r>
      <w:r w:rsidR="00D95C55" w:rsidRPr="00FF0425">
        <w:rPr>
          <w:rFonts w:ascii="Times" w:hAnsi="Times"/>
          <w:b w:val="0"/>
          <w:sz w:val="22"/>
          <w:szCs w:val="22"/>
        </w:rPr>
        <w:t>evident</w:t>
      </w:r>
      <w:r w:rsidR="00682C75" w:rsidRPr="00FF0425">
        <w:rPr>
          <w:rFonts w:ascii="Times" w:hAnsi="Times"/>
          <w:b w:val="0"/>
          <w:sz w:val="22"/>
          <w:szCs w:val="22"/>
        </w:rPr>
        <w:t xml:space="preserve"> on the left side, </w:t>
      </w:r>
      <w:r w:rsidR="00D95C55" w:rsidRPr="00FF0425">
        <w:rPr>
          <w:rFonts w:ascii="Times" w:hAnsi="Times"/>
          <w:b w:val="0"/>
          <w:sz w:val="22"/>
          <w:szCs w:val="22"/>
        </w:rPr>
        <w:t>bounded</w:t>
      </w:r>
      <w:r w:rsidR="00682C75" w:rsidRPr="00FF0425">
        <w:rPr>
          <w:rFonts w:ascii="Times" w:hAnsi="Times"/>
          <w:b w:val="0"/>
          <w:sz w:val="22"/>
          <w:szCs w:val="22"/>
        </w:rPr>
        <w:t xml:space="preserve"> by the LI and CS. On the ri</w:t>
      </w:r>
      <w:r w:rsidR="00A00F53" w:rsidRPr="00FF0425">
        <w:rPr>
          <w:rFonts w:ascii="Times" w:hAnsi="Times"/>
          <w:b w:val="0"/>
          <w:sz w:val="22"/>
          <w:szCs w:val="22"/>
        </w:rPr>
        <w:t xml:space="preserve">ght side, both EC and </w:t>
      </w:r>
      <w:r w:rsidR="005D58C3" w:rsidRPr="00FF0425">
        <w:rPr>
          <w:rFonts w:ascii="Times" w:hAnsi="Times"/>
          <w:b w:val="0"/>
          <w:sz w:val="22"/>
          <w:szCs w:val="22"/>
        </w:rPr>
        <w:t>PR</w:t>
      </w:r>
      <w:r w:rsidR="00A00F53" w:rsidRPr="00FF0425">
        <w:rPr>
          <w:rFonts w:ascii="Times" w:hAnsi="Times"/>
          <w:b w:val="0"/>
          <w:sz w:val="22"/>
          <w:szCs w:val="22"/>
        </w:rPr>
        <w:t>C</w:t>
      </w:r>
      <w:r w:rsidR="005D58C3" w:rsidRPr="00FF0425">
        <w:rPr>
          <w:rFonts w:ascii="Times" w:hAnsi="Times"/>
          <w:b w:val="0"/>
          <w:sz w:val="22"/>
          <w:szCs w:val="22"/>
        </w:rPr>
        <w:t xml:space="preserve"> </w:t>
      </w:r>
      <w:r w:rsidR="00682C75" w:rsidRPr="00FF0425">
        <w:rPr>
          <w:rFonts w:ascii="Times" w:hAnsi="Times"/>
          <w:b w:val="0"/>
          <w:sz w:val="22"/>
          <w:szCs w:val="22"/>
        </w:rPr>
        <w:t xml:space="preserve">are </w:t>
      </w:r>
      <w:r w:rsidR="00D95C55" w:rsidRPr="00FF0425">
        <w:rPr>
          <w:rFonts w:ascii="Times" w:hAnsi="Times"/>
          <w:b w:val="0"/>
          <w:sz w:val="22"/>
          <w:szCs w:val="22"/>
        </w:rPr>
        <w:t>evident</w:t>
      </w:r>
      <w:r w:rsidR="00682C75" w:rsidRPr="00FF0425">
        <w:rPr>
          <w:rFonts w:ascii="Times" w:hAnsi="Times"/>
          <w:b w:val="0"/>
          <w:sz w:val="22"/>
          <w:szCs w:val="22"/>
        </w:rPr>
        <w:t>. For patient</w:t>
      </w:r>
      <w:r w:rsidR="009E7655" w:rsidRPr="00FF0425">
        <w:rPr>
          <w:rFonts w:ascii="Times" w:hAnsi="Times"/>
          <w:b w:val="0"/>
          <w:sz w:val="22"/>
          <w:szCs w:val="22"/>
        </w:rPr>
        <w:t>s</w:t>
      </w:r>
      <w:r w:rsidR="00682C75" w:rsidRPr="00FF0425">
        <w:rPr>
          <w:rFonts w:ascii="Times" w:hAnsi="Times"/>
          <w:b w:val="0"/>
          <w:sz w:val="22"/>
          <w:szCs w:val="22"/>
        </w:rPr>
        <w:t xml:space="preserve"> JRW</w:t>
      </w:r>
      <w:r w:rsidR="009E7655" w:rsidRPr="00FF0425">
        <w:rPr>
          <w:rFonts w:ascii="Times" w:hAnsi="Times"/>
          <w:b w:val="0"/>
          <w:sz w:val="22"/>
          <w:szCs w:val="22"/>
        </w:rPr>
        <w:t xml:space="preserve"> and RS</w:t>
      </w:r>
      <w:r w:rsidR="005D58C3" w:rsidRPr="00FF0425">
        <w:rPr>
          <w:rFonts w:ascii="Times" w:hAnsi="Times"/>
          <w:b w:val="0"/>
          <w:sz w:val="22"/>
          <w:szCs w:val="22"/>
        </w:rPr>
        <w:t xml:space="preserve">, </w:t>
      </w:r>
      <w:r w:rsidR="00CF5119" w:rsidRPr="00FF0425">
        <w:rPr>
          <w:rFonts w:ascii="Times" w:hAnsi="Times"/>
          <w:b w:val="0"/>
          <w:sz w:val="22"/>
          <w:szCs w:val="22"/>
        </w:rPr>
        <w:t xml:space="preserve">both EC and PRC are evident </w:t>
      </w:r>
      <w:r w:rsidR="00682C75" w:rsidRPr="00FF0425">
        <w:rPr>
          <w:rFonts w:ascii="Times" w:hAnsi="Times"/>
          <w:b w:val="0"/>
          <w:sz w:val="22"/>
          <w:szCs w:val="22"/>
        </w:rPr>
        <w:t xml:space="preserve">bilaterally. </w:t>
      </w:r>
      <w:r w:rsidR="00D95C55" w:rsidRPr="00FF0425">
        <w:rPr>
          <w:rFonts w:ascii="Times" w:hAnsi="Times"/>
          <w:b w:val="0"/>
          <w:sz w:val="22"/>
          <w:szCs w:val="22"/>
        </w:rPr>
        <w:t xml:space="preserve">For GP, no CS or surrounding tissue is evident. </w:t>
      </w:r>
      <w:r w:rsidR="009E7655" w:rsidRPr="00FF0425">
        <w:rPr>
          <w:rFonts w:ascii="Times" w:hAnsi="Times"/>
          <w:b w:val="0"/>
          <w:sz w:val="22"/>
          <w:szCs w:val="22"/>
        </w:rPr>
        <w:t xml:space="preserve">The fourth section (4) shows the anterior hippocampus and the adjacent </w:t>
      </w:r>
      <w:r w:rsidR="00CF5119" w:rsidRPr="00FF0425">
        <w:rPr>
          <w:rFonts w:ascii="Times" w:hAnsi="Times"/>
          <w:b w:val="0"/>
          <w:sz w:val="22"/>
          <w:szCs w:val="22"/>
        </w:rPr>
        <w:t>PRC and EC</w:t>
      </w:r>
      <w:r w:rsidR="009E7655" w:rsidRPr="00FF0425">
        <w:rPr>
          <w:rFonts w:ascii="Times" w:hAnsi="Times"/>
          <w:b w:val="0"/>
          <w:sz w:val="22"/>
          <w:szCs w:val="22"/>
        </w:rPr>
        <w:t xml:space="preserve"> in the control brain. At this level hippocampal damage is evident in patient DA. The hippocampus is not yet visible </w:t>
      </w:r>
      <w:r w:rsidR="00D95C55" w:rsidRPr="00FF0425">
        <w:rPr>
          <w:rFonts w:ascii="Times" w:hAnsi="Times"/>
          <w:b w:val="0"/>
          <w:sz w:val="22"/>
          <w:szCs w:val="22"/>
        </w:rPr>
        <w:t xml:space="preserve">at this level </w:t>
      </w:r>
      <w:r w:rsidR="009E7655" w:rsidRPr="00FF0425">
        <w:rPr>
          <w:rFonts w:ascii="Times" w:hAnsi="Times"/>
          <w:b w:val="0"/>
          <w:sz w:val="22"/>
          <w:szCs w:val="22"/>
        </w:rPr>
        <w:t xml:space="preserve">in any of the other patients with limited hippocampal lesions. </w:t>
      </w:r>
      <w:r w:rsidR="00D95C55" w:rsidRPr="00FF0425">
        <w:rPr>
          <w:rFonts w:ascii="Times" w:hAnsi="Times"/>
          <w:b w:val="0"/>
          <w:sz w:val="22"/>
          <w:szCs w:val="22"/>
        </w:rPr>
        <w:t>For DA, bilateral damage to the globus pallidus is evident at this level, presumably secondary to heroin overdose. No</w:t>
      </w:r>
      <w:r w:rsidR="005D58C3" w:rsidRPr="00FF0425">
        <w:rPr>
          <w:rFonts w:ascii="Times" w:hAnsi="Times"/>
          <w:b w:val="0"/>
          <w:sz w:val="22"/>
          <w:szCs w:val="22"/>
        </w:rPr>
        <w:t xml:space="preserve"> damage to the </w:t>
      </w:r>
      <w:r w:rsidR="00CF5119" w:rsidRPr="00FF0425">
        <w:rPr>
          <w:rFonts w:ascii="Times" w:hAnsi="Times"/>
          <w:b w:val="0"/>
          <w:sz w:val="22"/>
          <w:szCs w:val="22"/>
        </w:rPr>
        <w:t>PRC or EC</w:t>
      </w:r>
      <w:r w:rsidR="00D95C55" w:rsidRPr="00FF0425">
        <w:rPr>
          <w:rFonts w:ascii="Times" w:hAnsi="Times"/>
          <w:b w:val="0"/>
          <w:sz w:val="22"/>
          <w:szCs w:val="22"/>
        </w:rPr>
        <w:t xml:space="preserve"> is evident for</w:t>
      </w:r>
      <w:r w:rsidR="009E7655" w:rsidRPr="00FF0425">
        <w:rPr>
          <w:rFonts w:ascii="Times" w:hAnsi="Times"/>
          <w:b w:val="0"/>
          <w:sz w:val="22"/>
          <w:szCs w:val="22"/>
        </w:rPr>
        <w:t xml:space="preserve"> any of the patients at this level</w:t>
      </w:r>
      <w:r w:rsidR="00D95C55" w:rsidRPr="00FF0425">
        <w:rPr>
          <w:rFonts w:ascii="Times" w:hAnsi="Times"/>
          <w:b w:val="0"/>
          <w:sz w:val="22"/>
          <w:szCs w:val="22"/>
        </w:rPr>
        <w:t xml:space="preserve">, except for GP who has no </w:t>
      </w:r>
      <w:r w:rsidR="00420B96" w:rsidRPr="00FF0425">
        <w:rPr>
          <w:rFonts w:ascii="Times" w:hAnsi="Times"/>
          <w:b w:val="0"/>
          <w:sz w:val="22"/>
          <w:szCs w:val="22"/>
        </w:rPr>
        <w:t>medial</w:t>
      </w:r>
      <w:r w:rsidR="00D95C55" w:rsidRPr="00FF0425">
        <w:rPr>
          <w:rFonts w:ascii="Times" w:hAnsi="Times"/>
          <w:b w:val="0"/>
          <w:sz w:val="22"/>
          <w:szCs w:val="22"/>
        </w:rPr>
        <w:t xml:space="preserve"> temporal lobe tissue at this level</w:t>
      </w:r>
      <w:r w:rsidR="009E7655" w:rsidRPr="00FF0425">
        <w:rPr>
          <w:rFonts w:ascii="Times" w:hAnsi="Times"/>
          <w:b w:val="0"/>
          <w:sz w:val="22"/>
          <w:szCs w:val="22"/>
        </w:rPr>
        <w:t xml:space="preserve">. The fifth section (5) shows the hippocampus and the adjacent </w:t>
      </w:r>
      <w:r w:rsidR="00CF5119" w:rsidRPr="00FF0425">
        <w:rPr>
          <w:rFonts w:ascii="Times" w:hAnsi="Times"/>
          <w:b w:val="0"/>
          <w:sz w:val="22"/>
          <w:szCs w:val="22"/>
        </w:rPr>
        <w:t>PRC and EC</w:t>
      </w:r>
      <w:r w:rsidR="00D547B8" w:rsidRPr="00FF0425">
        <w:rPr>
          <w:rFonts w:ascii="Times" w:hAnsi="Times"/>
          <w:b w:val="0"/>
          <w:sz w:val="22"/>
          <w:szCs w:val="22"/>
        </w:rPr>
        <w:t xml:space="preserve"> in the control brain</w:t>
      </w:r>
      <w:r w:rsidR="009E7655" w:rsidRPr="00FF0425">
        <w:rPr>
          <w:rFonts w:ascii="Times" w:hAnsi="Times"/>
          <w:b w:val="0"/>
          <w:sz w:val="22"/>
          <w:szCs w:val="22"/>
        </w:rPr>
        <w:t xml:space="preserve">. </w:t>
      </w:r>
      <w:r w:rsidR="005D58C3" w:rsidRPr="00FF0425">
        <w:rPr>
          <w:rFonts w:ascii="Times" w:hAnsi="Times"/>
          <w:b w:val="0"/>
          <w:sz w:val="22"/>
          <w:szCs w:val="22"/>
        </w:rPr>
        <w:t xml:space="preserve">The </w:t>
      </w:r>
      <w:r w:rsidR="00D95C55" w:rsidRPr="00FF0425">
        <w:rPr>
          <w:rFonts w:ascii="Times" w:hAnsi="Times"/>
          <w:b w:val="0"/>
          <w:sz w:val="22"/>
          <w:szCs w:val="22"/>
        </w:rPr>
        <w:t>CS</w:t>
      </w:r>
      <w:r w:rsidR="005D58C3" w:rsidRPr="00FF0425">
        <w:rPr>
          <w:rFonts w:ascii="Times" w:hAnsi="Times"/>
          <w:b w:val="0"/>
          <w:sz w:val="22"/>
          <w:szCs w:val="22"/>
        </w:rPr>
        <w:t xml:space="preserve"> and the surrounding </w:t>
      </w:r>
      <w:r w:rsidR="00CF5119" w:rsidRPr="00FF0425">
        <w:rPr>
          <w:rFonts w:ascii="Times" w:hAnsi="Times"/>
          <w:b w:val="0"/>
          <w:sz w:val="22"/>
          <w:szCs w:val="22"/>
        </w:rPr>
        <w:t>PRC and EC</w:t>
      </w:r>
      <w:r w:rsidR="005D58C3" w:rsidRPr="00FF0425">
        <w:rPr>
          <w:rFonts w:ascii="Times" w:hAnsi="Times"/>
          <w:b w:val="0"/>
          <w:sz w:val="22"/>
          <w:szCs w:val="22"/>
        </w:rPr>
        <w:t xml:space="preserve"> appear normal in all patients a</w:t>
      </w:r>
      <w:r w:rsidR="009E7655" w:rsidRPr="00FF0425">
        <w:rPr>
          <w:rFonts w:ascii="Times" w:hAnsi="Times"/>
          <w:b w:val="0"/>
          <w:sz w:val="22"/>
          <w:szCs w:val="22"/>
        </w:rPr>
        <w:t>t this level</w:t>
      </w:r>
      <w:r w:rsidR="005D58C3" w:rsidRPr="00FF0425">
        <w:rPr>
          <w:rFonts w:ascii="Times" w:hAnsi="Times"/>
          <w:b w:val="0"/>
          <w:sz w:val="22"/>
          <w:szCs w:val="22"/>
        </w:rPr>
        <w:t xml:space="preserve"> with the exception of GP, who </w:t>
      </w:r>
      <w:r w:rsidR="00D95C55" w:rsidRPr="00FF0425">
        <w:rPr>
          <w:rFonts w:ascii="Times" w:hAnsi="Times"/>
          <w:b w:val="0"/>
          <w:sz w:val="22"/>
          <w:szCs w:val="22"/>
        </w:rPr>
        <w:t xml:space="preserve">has no </w:t>
      </w:r>
      <w:r w:rsidR="00420B96" w:rsidRPr="00FF0425">
        <w:rPr>
          <w:rFonts w:ascii="Times" w:hAnsi="Times"/>
          <w:b w:val="0"/>
          <w:sz w:val="22"/>
          <w:szCs w:val="22"/>
        </w:rPr>
        <w:t>medial</w:t>
      </w:r>
      <w:r w:rsidR="00D95C55" w:rsidRPr="00FF0425">
        <w:rPr>
          <w:rFonts w:ascii="Times" w:hAnsi="Times"/>
          <w:b w:val="0"/>
          <w:sz w:val="22"/>
          <w:szCs w:val="22"/>
        </w:rPr>
        <w:t xml:space="preserve"> temporal lobe tissue at this level</w:t>
      </w:r>
      <w:r w:rsidR="005D58C3" w:rsidRPr="00FF0425">
        <w:rPr>
          <w:rFonts w:ascii="Times" w:hAnsi="Times"/>
          <w:b w:val="0"/>
          <w:sz w:val="22"/>
          <w:szCs w:val="22"/>
        </w:rPr>
        <w:t xml:space="preserve">. Damage is evident in the hippocampal region of all patients. The sixth section (6) shows the hippocampus and the adjacent </w:t>
      </w:r>
      <w:r w:rsidR="00CF5119" w:rsidRPr="00FF0425">
        <w:rPr>
          <w:rFonts w:ascii="Times" w:hAnsi="Times"/>
          <w:b w:val="0"/>
          <w:sz w:val="22"/>
          <w:szCs w:val="22"/>
        </w:rPr>
        <w:t xml:space="preserve">PRC and EC </w:t>
      </w:r>
      <w:r w:rsidR="00D547B8" w:rsidRPr="00FF0425">
        <w:rPr>
          <w:rFonts w:ascii="Times" w:hAnsi="Times"/>
          <w:b w:val="0"/>
          <w:sz w:val="22"/>
          <w:szCs w:val="22"/>
        </w:rPr>
        <w:t>in the control brain</w:t>
      </w:r>
      <w:r w:rsidR="005D58C3" w:rsidRPr="00FF0425">
        <w:rPr>
          <w:rFonts w:ascii="Times" w:hAnsi="Times"/>
          <w:b w:val="0"/>
          <w:sz w:val="22"/>
          <w:szCs w:val="22"/>
        </w:rPr>
        <w:t xml:space="preserve">. Damage is evident in the hippocampal region for all patients at this level. The surrounding </w:t>
      </w:r>
      <w:r w:rsidR="00CF5119" w:rsidRPr="00FF0425">
        <w:rPr>
          <w:rFonts w:ascii="Times" w:hAnsi="Times"/>
          <w:b w:val="0"/>
          <w:sz w:val="22"/>
          <w:szCs w:val="22"/>
        </w:rPr>
        <w:t xml:space="preserve">PRC and EC </w:t>
      </w:r>
      <w:r w:rsidR="005D58C3" w:rsidRPr="00FF0425">
        <w:rPr>
          <w:rFonts w:ascii="Times" w:hAnsi="Times"/>
          <w:b w:val="0"/>
          <w:sz w:val="22"/>
          <w:szCs w:val="22"/>
        </w:rPr>
        <w:t>appear normal</w:t>
      </w:r>
      <w:r w:rsidR="002232B9" w:rsidRPr="00FF0425">
        <w:rPr>
          <w:rFonts w:ascii="Times" w:hAnsi="Times"/>
          <w:b w:val="0"/>
          <w:sz w:val="22"/>
          <w:szCs w:val="22"/>
        </w:rPr>
        <w:t xml:space="preserve"> in all patients except GP, who </w:t>
      </w:r>
      <w:r w:rsidR="00D95C55" w:rsidRPr="00FF0425">
        <w:rPr>
          <w:rFonts w:ascii="Times" w:hAnsi="Times"/>
          <w:b w:val="0"/>
          <w:sz w:val="22"/>
          <w:szCs w:val="22"/>
        </w:rPr>
        <w:t>has little normal medial temporal lobe tissue in either hemisphere</w:t>
      </w:r>
      <w:r w:rsidR="005D58C3" w:rsidRPr="00FF0425">
        <w:rPr>
          <w:rFonts w:ascii="Times" w:hAnsi="Times"/>
          <w:b w:val="0"/>
          <w:sz w:val="22"/>
          <w:szCs w:val="22"/>
        </w:rPr>
        <w:t xml:space="preserve">. Both the </w:t>
      </w:r>
      <w:r w:rsidR="00CF5119" w:rsidRPr="00FF0425">
        <w:rPr>
          <w:rFonts w:ascii="Times" w:hAnsi="Times"/>
          <w:b w:val="0"/>
          <w:sz w:val="22"/>
          <w:szCs w:val="22"/>
        </w:rPr>
        <w:t xml:space="preserve">PRC and EC </w:t>
      </w:r>
      <w:r w:rsidR="005D58C3" w:rsidRPr="00FF0425">
        <w:rPr>
          <w:rFonts w:ascii="Times" w:hAnsi="Times"/>
          <w:b w:val="0"/>
          <w:sz w:val="22"/>
          <w:szCs w:val="22"/>
        </w:rPr>
        <w:t xml:space="preserve">are visible in all </w:t>
      </w:r>
      <w:r w:rsidR="00E566FD" w:rsidRPr="00FF0425">
        <w:rPr>
          <w:rFonts w:ascii="Times" w:hAnsi="Times"/>
          <w:b w:val="0"/>
          <w:sz w:val="22"/>
          <w:szCs w:val="22"/>
        </w:rPr>
        <w:t xml:space="preserve">hippocampal </w:t>
      </w:r>
      <w:r w:rsidR="005D58C3" w:rsidRPr="00FF0425">
        <w:rPr>
          <w:rFonts w:ascii="Times" w:hAnsi="Times"/>
          <w:b w:val="0"/>
          <w:sz w:val="22"/>
          <w:szCs w:val="22"/>
        </w:rPr>
        <w:t>patients</w:t>
      </w:r>
      <w:r w:rsidR="00D547B8" w:rsidRPr="00FF0425">
        <w:rPr>
          <w:rFonts w:ascii="Times" w:hAnsi="Times"/>
          <w:b w:val="0"/>
          <w:sz w:val="22"/>
          <w:szCs w:val="22"/>
        </w:rPr>
        <w:t xml:space="preserve"> bilaterally</w:t>
      </w:r>
      <w:r w:rsidR="005D58C3" w:rsidRPr="00FF0425">
        <w:rPr>
          <w:rFonts w:ascii="Times" w:hAnsi="Times"/>
          <w:b w:val="0"/>
          <w:sz w:val="22"/>
          <w:szCs w:val="22"/>
        </w:rPr>
        <w:t xml:space="preserve">, with the exception of JRW for </w:t>
      </w:r>
      <w:r w:rsidR="00CF5119" w:rsidRPr="00FF0425">
        <w:rPr>
          <w:rFonts w:ascii="Times" w:hAnsi="Times"/>
          <w:b w:val="0"/>
          <w:sz w:val="22"/>
          <w:szCs w:val="22"/>
        </w:rPr>
        <w:t>whom only PRC</w:t>
      </w:r>
      <w:r w:rsidR="00D547B8" w:rsidRPr="00FF0425">
        <w:rPr>
          <w:rFonts w:ascii="Times" w:hAnsi="Times"/>
          <w:b w:val="0"/>
          <w:sz w:val="22"/>
          <w:szCs w:val="22"/>
        </w:rPr>
        <w:t xml:space="preserve"> is visible on the left side, indicated by the disappeara</w:t>
      </w:r>
      <w:r w:rsidR="00E566FD" w:rsidRPr="00FF0425">
        <w:rPr>
          <w:rFonts w:ascii="Times" w:hAnsi="Times"/>
          <w:b w:val="0"/>
          <w:sz w:val="22"/>
          <w:szCs w:val="22"/>
        </w:rPr>
        <w:t>nce of the gyrus intralimbicus 2</w:t>
      </w:r>
      <w:r w:rsidR="002232B9" w:rsidRPr="00FF0425">
        <w:rPr>
          <w:rFonts w:ascii="Times" w:hAnsi="Times"/>
          <w:b w:val="0"/>
          <w:sz w:val="22"/>
          <w:szCs w:val="22"/>
        </w:rPr>
        <w:t xml:space="preserve"> mm rostral to the sixth section</w:t>
      </w:r>
      <w:r w:rsidR="00D547B8" w:rsidRPr="00FF0425">
        <w:rPr>
          <w:rFonts w:ascii="Times" w:hAnsi="Times"/>
          <w:b w:val="0"/>
          <w:sz w:val="22"/>
          <w:szCs w:val="22"/>
        </w:rPr>
        <w:t xml:space="preserve"> (not shown). The seventh section (7) shows the hippocampus and the </w:t>
      </w:r>
      <w:r w:rsidR="00E566FD" w:rsidRPr="00FF0425">
        <w:rPr>
          <w:rFonts w:ascii="Times" w:hAnsi="Times"/>
          <w:b w:val="0"/>
          <w:sz w:val="22"/>
          <w:szCs w:val="22"/>
        </w:rPr>
        <w:t>CS</w:t>
      </w:r>
      <w:r w:rsidR="00D547B8" w:rsidRPr="00FF0425">
        <w:rPr>
          <w:rFonts w:ascii="Times" w:hAnsi="Times"/>
          <w:b w:val="0"/>
          <w:sz w:val="22"/>
          <w:szCs w:val="22"/>
        </w:rPr>
        <w:t xml:space="preserve">, surrounded by </w:t>
      </w:r>
      <w:r w:rsidR="00E566FD" w:rsidRPr="00FF0425">
        <w:rPr>
          <w:rFonts w:ascii="Times" w:hAnsi="Times"/>
          <w:b w:val="0"/>
          <w:sz w:val="22"/>
          <w:szCs w:val="22"/>
        </w:rPr>
        <w:t>PH</w:t>
      </w:r>
      <w:r w:rsidR="00CF5119" w:rsidRPr="00FF0425">
        <w:rPr>
          <w:rFonts w:ascii="Times" w:hAnsi="Times"/>
          <w:b w:val="0"/>
          <w:sz w:val="22"/>
          <w:szCs w:val="22"/>
        </w:rPr>
        <w:t xml:space="preserve">C </w:t>
      </w:r>
      <w:r w:rsidR="00D547B8" w:rsidRPr="00FF0425">
        <w:rPr>
          <w:rFonts w:ascii="Times" w:hAnsi="Times"/>
          <w:b w:val="0"/>
          <w:sz w:val="22"/>
          <w:szCs w:val="22"/>
        </w:rPr>
        <w:t>in the control brain. Damage to the hippocampus is evident in all patients at this level. In all patients with damage limited to the hippoca</w:t>
      </w:r>
      <w:r w:rsidR="00CF5119" w:rsidRPr="00FF0425">
        <w:rPr>
          <w:rFonts w:ascii="Times" w:hAnsi="Times"/>
          <w:b w:val="0"/>
          <w:sz w:val="22"/>
          <w:szCs w:val="22"/>
        </w:rPr>
        <w:t xml:space="preserve">mpus, the PHC </w:t>
      </w:r>
      <w:r w:rsidR="001616EF" w:rsidRPr="00FF0425">
        <w:rPr>
          <w:rFonts w:ascii="Times" w:hAnsi="Times"/>
          <w:b w:val="0"/>
          <w:sz w:val="22"/>
          <w:szCs w:val="22"/>
        </w:rPr>
        <w:t xml:space="preserve">is </w:t>
      </w:r>
      <w:r w:rsidR="00E566FD" w:rsidRPr="00FF0425">
        <w:rPr>
          <w:rFonts w:ascii="Times" w:hAnsi="Times"/>
          <w:b w:val="0"/>
          <w:sz w:val="22"/>
          <w:szCs w:val="22"/>
        </w:rPr>
        <w:t>evident</w:t>
      </w:r>
      <w:r w:rsidR="001616EF" w:rsidRPr="00FF0425">
        <w:rPr>
          <w:rFonts w:ascii="Times" w:hAnsi="Times"/>
          <w:b w:val="0"/>
          <w:sz w:val="22"/>
          <w:szCs w:val="22"/>
        </w:rPr>
        <w:t>, but in patient DA the PR</w:t>
      </w:r>
      <w:r w:rsidR="00CF5119" w:rsidRPr="00FF0425">
        <w:rPr>
          <w:rFonts w:ascii="Times" w:hAnsi="Times"/>
          <w:b w:val="0"/>
          <w:sz w:val="22"/>
          <w:szCs w:val="22"/>
        </w:rPr>
        <w:t>C</w:t>
      </w:r>
      <w:r w:rsidR="001616EF" w:rsidRPr="00FF0425">
        <w:rPr>
          <w:rFonts w:ascii="Times" w:hAnsi="Times"/>
          <w:b w:val="0"/>
          <w:sz w:val="22"/>
          <w:szCs w:val="22"/>
        </w:rPr>
        <w:t xml:space="preserve"> is still visible on the right side. Patient GP </w:t>
      </w:r>
      <w:r w:rsidR="00E566FD" w:rsidRPr="00FF0425">
        <w:rPr>
          <w:rFonts w:ascii="Times" w:hAnsi="Times"/>
          <w:b w:val="0"/>
          <w:sz w:val="22"/>
          <w:szCs w:val="22"/>
        </w:rPr>
        <w:t>has little normal medial temporal lobe tissue in either hemisphere</w:t>
      </w:r>
      <w:r w:rsidR="001616EF" w:rsidRPr="00FF0425">
        <w:rPr>
          <w:rFonts w:ascii="Times" w:hAnsi="Times"/>
          <w:b w:val="0"/>
          <w:sz w:val="22"/>
          <w:szCs w:val="22"/>
        </w:rPr>
        <w:t>. T</w:t>
      </w:r>
      <w:r w:rsidR="002232B9" w:rsidRPr="00FF0425">
        <w:rPr>
          <w:rFonts w:ascii="Times" w:hAnsi="Times"/>
          <w:b w:val="0"/>
          <w:sz w:val="22"/>
          <w:szCs w:val="22"/>
        </w:rPr>
        <w:t>he eighth section (8) shows</w:t>
      </w:r>
      <w:r w:rsidR="001616EF" w:rsidRPr="00FF0425">
        <w:rPr>
          <w:rFonts w:ascii="Times" w:hAnsi="Times"/>
          <w:b w:val="0"/>
          <w:sz w:val="22"/>
          <w:szCs w:val="22"/>
        </w:rPr>
        <w:t xml:space="preserve"> the hippocampus in the control brain. Bilateral hippocampal damage is evident in patients DA, GW, KE, and GP</w:t>
      </w:r>
      <w:r w:rsidR="00E566FD" w:rsidRPr="00FF0425">
        <w:rPr>
          <w:rFonts w:ascii="Times" w:hAnsi="Times"/>
          <w:b w:val="0"/>
          <w:sz w:val="22"/>
          <w:szCs w:val="22"/>
        </w:rPr>
        <w:t xml:space="preserve"> at this level</w:t>
      </w:r>
      <w:r w:rsidR="001616EF" w:rsidRPr="00FF0425">
        <w:rPr>
          <w:rFonts w:ascii="Times" w:hAnsi="Times"/>
          <w:b w:val="0"/>
          <w:sz w:val="22"/>
          <w:szCs w:val="22"/>
        </w:rPr>
        <w:t xml:space="preserve">. Patient LJ shows hippocampal damage </w:t>
      </w:r>
      <w:r w:rsidR="00E566FD" w:rsidRPr="00FF0425">
        <w:rPr>
          <w:rFonts w:ascii="Times" w:hAnsi="Times"/>
          <w:b w:val="0"/>
          <w:sz w:val="22"/>
          <w:szCs w:val="22"/>
        </w:rPr>
        <w:t>only on the left side</w:t>
      </w:r>
      <w:r w:rsidR="001616EF" w:rsidRPr="00FF0425">
        <w:rPr>
          <w:rFonts w:ascii="Times" w:hAnsi="Times"/>
          <w:b w:val="0"/>
          <w:sz w:val="22"/>
          <w:szCs w:val="22"/>
        </w:rPr>
        <w:t xml:space="preserve">, and no damage is evident in patient RS. </w:t>
      </w:r>
      <w:r w:rsidR="002232B9" w:rsidRPr="00FF0425">
        <w:rPr>
          <w:rFonts w:ascii="Times" w:hAnsi="Times"/>
          <w:b w:val="0"/>
          <w:sz w:val="22"/>
          <w:szCs w:val="22"/>
        </w:rPr>
        <w:t>At this level, t</w:t>
      </w:r>
      <w:r w:rsidR="001616EF" w:rsidRPr="00FF0425">
        <w:rPr>
          <w:rFonts w:ascii="Times" w:hAnsi="Times"/>
          <w:b w:val="0"/>
          <w:sz w:val="22"/>
          <w:szCs w:val="22"/>
        </w:rPr>
        <w:t xml:space="preserve">he hippocampus is no longer </w:t>
      </w:r>
      <w:r w:rsidR="00D84BBD" w:rsidRPr="00FF0425">
        <w:rPr>
          <w:rFonts w:ascii="Times" w:hAnsi="Times"/>
          <w:b w:val="0"/>
          <w:sz w:val="22"/>
          <w:szCs w:val="22"/>
        </w:rPr>
        <w:t>evident in patient JRW.</w:t>
      </w:r>
      <w:r w:rsidR="000346B7" w:rsidRPr="00FF0425">
        <w:rPr>
          <w:rFonts w:ascii="Times" w:hAnsi="Times"/>
          <w:b w:val="0"/>
          <w:sz w:val="22"/>
          <w:szCs w:val="22"/>
        </w:rPr>
        <w:t xml:space="preserve"> </w:t>
      </w:r>
      <w:r w:rsidR="00CF5119" w:rsidRPr="00FF0425">
        <w:rPr>
          <w:rFonts w:ascii="Times" w:hAnsi="Times"/>
          <w:b w:val="0"/>
          <w:sz w:val="22"/>
          <w:szCs w:val="22"/>
        </w:rPr>
        <w:t>PHC</w:t>
      </w:r>
      <w:r w:rsidR="001616EF" w:rsidRPr="00FF0425">
        <w:rPr>
          <w:rFonts w:ascii="Times" w:hAnsi="Times"/>
          <w:b w:val="0"/>
          <w:sz w:val="22"/>
          <w:szCs w:val="22"/>
        </w:rPr>
        <w:t xml:space="preserve"> is no longer </w:t>
      </w:r>
      <w:r w:rsidR="00E566FD" w:rsidRPr="00FF0425">
        <w:rPr>
          <w:rFonts w:ascii="Times" w:hAnsi="Times"/>
          <w:b w:val="0"/>
          <w:sz w:val="22"/>
          <w:szCs w:val="22"/>
        </w:rPr>
        <w:t>evident at this level</w:t>
      </w:r>
      <w:r w:rsidR="001616EF" w:rsidRPr="00FF0425">
        <w:rPr>
          <w:rFonts w:ascii="Times" w:hAnsi="Times"/>
          <w:b w:val="0"/>
          <w:sz w:val="22"/>
          <w:szCs w:val="22"/>
        </w:rPr>
        <w:t xml:space="preserve"> in patients DA, JRW, KE, LJ, or RS </w:t>
      </w:r>
      <w:r w:rsidR="00085811" w:rsidRPr="00FF0425">
        <w:rPr>
          <w:rFonts w:ascii="Times" w:hAnsi="Times"/>
          <w:b w:val="0"/>
          <w:sz w:val="22"/>
          <w:szCs w:val="22"/>
        </w:rPr>
        <w:t xml:space="preserve">and </w:t>
      </w:r>
      <w:r w:rsidR="00CF5119" w:rsidRPr="00FF0425">
        <w:rPr>
          <w:rFonts w:ascii="Times" w:hAnsi="Times"/>
          <w:b w:val="0"/>
          <w:sz w:val="22"/>
          <w:szCs w:val="22"/>
        </w:rPr>
        <w:t xml:space="preserve">PHC </w:t>
      </w:r>
      <w:r w:rsidR="00085811" w:rsidRPr="00FF0425">
        <w:rPr>
          <w:rFonts w:ascii="Times" w:hAnsi="Times"/>
          <w:b w:val="0"/>
          <w:sz w:val="22"/>
          <w:szCs w:val="22"/>
        </w:rPr>
        <w:t>appears normal in</w:t>
      </w:r>
      <w:r w:rsidR="00E566FD" w:rsidRPr="00FF0425">
        <w:rPr>
          <w:rFonts w:ascii="Times" w:hAnsi="Times"/>
          <w:b w:val="0"/>
          <w:sz w:val="22"/>
          <w:szCs w:val="22"/>
        </w:rPr>
        <w:t xml:space="preserve"> patient</w:t>
      </w:r>
      <w:r w:rsidR="00085811" w:rsidRPr="00FF0425">
        <w:rPr>
          <w:rFonts w:ascii="Times" w:hAnsi="Times"/>
          <w:b w:val="0"/>
          <w:sz w:val="22"/>
          <w:szCs w:val="22"/>
        </w:rPr>
        <w:t xml:space="preserve"> GW. Patient GP </w:t>
      </w:r>
      <w:r w:rsidR="00E566FD" w:rsidRPr="00FF0425">
        <w:rPr>
          <w:rFonts w:ascii="Times" w:hAnsi="Times"/>
          <w:b w:val="0"/>
          <w:sz w:val="22"/>
          <w:szCs w:val="22"/>
        </w:rPr>
        <w:t>has some spared PH</w:t>
      </w:r>
      <w:r w:rsidR="000346B7" w:rsidRPr="00FF0425">
        <w:rPr>
          <w:rFonts w:ascii="Times" w:hAnsi="Times"/>
          <w:b w:val="0"/>
          <w:sz w:val="22"/>
          <w:szCs w:val="22"/>
        </w:rPr>
        <w:t>C</w:t>
      </w:r>
      <w:r w:rsidR="00E566FD" w:rsidRPr="00FF0425">
        <w:rPr>
          <w:rFonts w:ascii="Times" w:hAnsi="Times"/>
          <w:b w:val="0"/>
          <w:sz w:val="22"/>
          <w:szCs w:val="22"/>
        </w:rPr>
        <w:t xml:space="preserve"> on the right at this level</w:t>
      </w:r>
      <w:r w:rsidR="00085811" w:rsidRPr="00FF0425">
        <w:rPr>
          <w:rFonts w:ascii="Times" w:hAnsi="Times"/>
          <w:b w:val="0"/>
          <w:sz w:val="22"/>
          <w:szCs w:val="22"/>
        </w:rPr>
        <w:t xml:space="preserve">. </w:t>
      </w:r>
      <w:r w:rsidR="001616EF" w:rsidRPr="00FF0425">
        <w:rPr>
          <w:rFonts w:ascii="Times" w:hAnsi="Times"/>
          <w:b w:val="0"/>
          <w:sz w:val="22"/>
          <w:szCs w:val="22"/>
        </w:rPr>
        <w:t xml:space="preserve"> </w:t>
      </w:r>
      <w:r w:rsidR="00E566FD" w:rsidRPr="00FF0425">
        <w:rPr>
          <w:rFonts w:ascii="Times" w:hAnsi="Times"/>
          <w:b w:val="0"/>
          <w:sz w:val="22"/>
          <w:szCs w:val="22"/>
        </w:rPr>
        <w:t>The warping artifact in the right lateral temporal lobe of GW on this section did not interfere with the assessment of his damage</w:t>
      </w:r>
      <w:r w:rsidR="00085811" w:rsidRPr="00FF0425">
        <w:rPr>
          <w:rFonts w:ascii="Times" w:hAnsi="Times"/>
          <w:b w:val="0"/>
          <w:sz w:val="22"/>
          <w:szCs w:val="22"/>
        </w:rPr>
        <w:t xml:space="preserve">. </w:t>
      </w:r>
      <w:r w:rsidR="00E566FD" w:rsidRPr="00FF0425">
        <w:rPr>
          <w:rFonts w:ascii="Times" w:hAnsi="Times"/>
          <w:b w:val="0"/>
          <w:sz w:val="22"/>
          <w:szCs w:val="22"/>
        </w:rPr>
        <w:t xml:space="preserve">Posterior to this level, GP exhibits hippocampal damage and damage to </w:t>
      </w:r>
      <w:r w:rsidR="00D23690" w:rsidRPr="00FF0425">
        <w:rPr>
          <w:rFonts w:ascii="Times" w:hAnsi="Times"/>
          <w:b w:val="0"/>
          <w:sz w:val="22"/>
          <w:szCs w:val="22"/>
        </w:rPr>
        <w:t xml:space="preserve">the </w:t>
      </w:r>
      <w:r w:rsidR="00E566FD" w:rsidRPr="00FF0425">
        <w:rPr>
          <w:rFonts w:ascii="Times" w:hAnsi="Times"/>
          <w:b w:val="0"/>
          <w:sz w:val="22"/>
          <w:szCs w:val="22"/>
        </w:rPr>
        <w:t>PH</w:t>
      </w:r>
      <w:r w:rsidR="000346B7" w:rsidRPr="00FF0425">
        <w:rPr>
          <w:rFonts w:ascii="Times" w:hAnsi="Times"/>
          <w:b w:val="0"/>
          <w:sz w:val="22"/>
          <w:szCs w:val="22"/>
        </w:rPr>
        <w:t>C</w:t>
      </w:r>
      <w:r w:rsidR="00E566FD" w:rsidRPr="00FF0425">
        <w:rPr>
          <w:rFonts w:ascii="Times" w:hAnsi="Times"/>
          <w:b w:val="0"/>
          <w:sz w:val="22"/>
          <w:szCs w:val="22"/>
        </w:rPr>
        <w:t xml:space="preserve">. </w:t>
      </w:r>
      <w:r w:rsidR="00907A12" w:rsidRPr="00FF0425">
        <w:rPr>
          <w:rFonts w:ascii="Times" w:hAnsi="Times"/>
          <w:b w:val="0"/>
          <w:sz w:val="22"/>
          <w:szCs w:val="22"/>
        </w:rPr>
        <w:t xml:space="preserve">No </w:t>
      </w:r>
      <w:r w:rsidR="001F3640" w:rsidRPr="00FF0425">
        <w:rPr>
          <w:rFonts w:ascii="Times" w:hAnsi="Times"/>
          <w:b w:val="0"/>
          <w:sz w:val="22"/>
          <w:szCs w:val="22"/>
        </w:rPr>
        <w:t xml:space="preserve">damage is evident posterior to this </w:t>
      </w:r>
      <w:r w:rsidR="00D46120" w:rsidRPr="00FF0425">
        <w:rPr>
          <w:rFonts w:ascii="Times" w:hAnsi="Times"/>
          <w:b w:val="0"/>
          <w:sz w:val="22"/>
          <w:szCs w:val="22"/>
        </w:rPr>
        <w:t>level</w:t>
      </w:r>
      <w:r w:rsidR="00907A12" w:rsidRPr="00FF0425">
        <w:rPr>
          <w:rFonts w:ascii="Times" w:hAnsi="Times"/>
          <w:b w:val="0"/>
          <w:sz w:val="22"/>
          <w:szCs w:val="22"/>
        </w:rPr>
        <w:t xml:space="preserve"> for any of the </w:t>
      </w:r>
      <w:r w:rsidR="00E566FD" w:rsidRPr="00FF0425">
        <w:rPr>
          <w:rFonts w:ascii="Times" w:hAnsi="Times"/>
          <w:b w:val="0"/>
          <w:sz w:val="22"/>
          <w:szCs w:val="22"/>
        </w:rPr>
        <w:t xml:space="preserve">other </w:t>
      </w:r>
      <w:r w:rsidR="00907A12" w:rsidRPr="00FF0425">
        <w:rPr>
          <w:rFonts w:ascii="Times" w:hAnsi="Times"/>
          <w:b w:val="0"/>
          <w:sz w:val="22"/>
          <w:szCs w:val="22"/>
        </w:rPr>
        <w:t>patients</w:t>
      </w:r>
      <w:r w:rsidR="001F3640" w:rsidRPr="00FF0425">
        <w:rPr>
          <w:rFonts w:ascii="Times" w:hAnsi="Times"/>
          <w:b w:val="0"/>
          <w:sz w:val="22"/>
          <w:szCs w:val="22"/>
        </w:rPr>
        <w:t>.</w:t>
      </w:r>
      <w:r w:rsidR="00EB0514" w:rsidRPr="00FF0425">
        <w:rPr>
          <w:rFonts w:ascii="Times" w:hAnsi="Times"/>
          <w:b w:val="0"/>
          <w:sz w:val="22"/>
          <w:szCs w:val="22"/>
        </w:rPr>
        <w:t xml:space="preserve"> </w:t>
      </w:r>
    </w:p>
    <w:p w14:paraId="60646DFC" w14:textId="77777777" w:rsidR="00FF0425" w:rsidRPr="009D569F" w:rsidRDefault="00FF0425" w:rsidP="0042376A">
      <w:pPr>
        <w:spacing w:line="480" w:lineRule="auto"/>
        <w:rPr>
          <w:rFonts w:ascii="Times" w:hAnsi="Times"/>
          <w:b/>
          <w:sz w:val="22"/>
          <w:szCs w:val="22"/>
        </w:rPr>
      </w:pPr>
    </w:p>
    <w:p w14:paraId="154DA5F1" w14:textId="0227EC2C" w:rsidR="003431CA" w:rsidRPr="009D569F" w:rsidRDefault="000F5535" w:rsidP="0042376A">
      <w:pPr>
        <w:spacing w:line="480" w:lineRule="auto"/>
        <w:rPr>
          <w:rFonts w:ascii="Times" w:hAnsi="Times"/>
          <w:b/>
          <w:sz w:val="22"/>
          <w:szCs w:val="22"/>
        </w:rPr>
      </w:pPr>
      <w:r w:rsidRPr="009D569F">
        <w:rPr>
          <w:rFonts w:ascii="Times" w:hAnsi="Times"/>
          <w:b/>
          <w:sz w:val="22"/>
          <w:szCs w:val="22"/>
        </w:rPr>
        <w:t>References</w:t>
      </w:r>
    </w:p>
    <w:p w14:paraId="359E2402" w14:textId="732CD80E" w:rsidR="00147014" w:rsidRPr="00DE3A80" w:rsidRDefault="00147014" w:rsidP="00147014">
      <w:pPr>
        <w:rPr>
          <w:noProof/>
          <w:sz w:val="22"/>
          <w:szCs w:val="22"/>
        </w:rPr>
      </w:pPr>
      <w:bookmarkStart w:id="1" w:name="_ENREF_1"/>
      <w:bookmarkStart w:id="2" w:name="_ENREF_2"/>
      <w:r w:rsidRPr="00DE3A80">
        <w:rPr>
          <w:noProof/>
          <w:sz w:val="22"/>
          <w:szCs w:val="22"/>
        </w:rPr>
        <w:t xml:space="preserve">Franko E, Insausti AM, Artacho-Perula E, Insausti R, Chavoix C. 2012. Identification of the human medial temporal lobe regions on magnetic resonance images. </w:t>
      </w:r>
      <w:r w:rsidRPr="00DE3A80">
        <w:rPr>
          <w:i/>
          <w:noProof/>
          <w:sz w:val="22"/>
          <w:szCs w:val="22"/>
        </w:rPr>
        <w:t>Hum. Brain. Mapp</w:t>
      </w:r>
      <w:bookmarkEnd w:id="1"/>
      <w:r w:rsidR="00643B40">
        <w:rPr>
          <w:i/>
          <w:noProof/>
          <w:sz w:val="22"/>
          <w:szCs w:val="22"/>
        </w:rPr>
        <w:t>.</w:t>
      </w:r>
      <w:r w:rsidRPr="00DE3A80">
        <w:rPr>
          <w:noProof/>
          <w:sz w:val="22"/>
          <w:szCs w:val="22"/>
        </w:rPr>
        <w:t>doi: 10.1002/hbm.22170</w:t>
      </w:r>
    </w:p>
    <w:p w14:paraId="0ED843EF" w14:textId="77777777" w:rsidR="00147014" w:rsidRDefault="00147014" w:rsidP="000F5535">
      <w:pPr>
        <w:rPr>
          <w:noProof/>
          <w:sz w:val="22"/>
          <w:szCs w:val="22"/>
        </w:rPr>
      </w:pPr>
    </w:p>
    <w:p w14:paraId="69394768" w14:textId="6CF84997" w:rsidR="00517253" w:rsidRPr="00DE3A80" w:rsidRDefault="000F5535" w:rsidP="000F5535">
      <w:pPr>
        <w:rPr>
          <w:noProof/>
          <w:sz w:val="22"/>
          <w:szCs w:val="22"/>
        </w:rPr>
      </w:pPr>
      <w:r w:rsidRPr="00DE3A80">
        <w:rPr>
          <w:noProof/>
          <w:sz w:val="22"/>
          <w:szCs w:val="22"/>
        </w:rPr>
        <w:t>Insausti R, Juottonen K, Soininen</w:t>
      </w:r>
      <w:r w:rsidR="00517253" w:rsidRPr="00DE3A80">
        <w:rPr>
          <w:noProof/>
          <w:sz w:val="22"/>
          <w:szCs w:val="22"/>
        </w:rPr>
        <w:t xml:space="preserve"> H</w:t>
      </w:r>
      <w:r w:rsidRPr="00DE3A80">
        <w:rPr>
          <w:noProof/>
          <w:sz w:val="22"/>
          <w:szCs w:val="22"/>
        </w:rPr>
        <w:t>, Insausti AM, Partanen K, Vainio P, Laakso MP</w:t>
      </w:r>
      <w:r w:rsidR="00517253" w:rsidRPr="00DE3A80">
        <w:rPr>
          <w:noProof/>
          <w:sz w:val="22"/>
          <w:szCs w:val="22"/>
        </w:rPr>
        <w:t xml:space="preserve">, </w:t>
      </w:r>
      <w:r w:rsidRPr="00DE3A80">
        <w:rPr>
          <w:noProof/>
          <w:sz w:val="22"/>
          <w:szCs w:val="22"/>
        </w:rPr>
        <w:t>Pitkanen A. 1998</w:t>
      </w:r>
      <w:r w:rsidR="00517253" w:rsidRPr="00DE3A80">
        <w:rPr>
          <w:noProof/>
          <w:sz w:val="22"/>
          <w:szCs w:val="22"/>
        </w:rPr>
        <w:t xml:space="preserve">. MR volumetric analysis of the human entorhinal, perirhinal, and temporopolar cortices. </w:t>
      </w:r>
      <w:r w:rsidR="00517253" w:rsidRPr="00DE3A80">
        <w:rPr>
          <w:i/>
          <w:noProof/>
          <w:sz w:val="22"/>
          <w:szCs w:val="22"/>
        </w:rPr>
        <w:t>Am. J. Neuroradiol</w:t>
      </w:r>
      <w:r w:rsidR="00517253" w:rsidRPr="00DE3A80">
        <w:rPr>
          <w:noProof/>
          <w:sz w:val="22"/>
          <w:szCs w:val="22"/>
        </w:rPr>
        <w:t>.</w:t>
      </w:r>
      <w:r w:rsidR="00517253" w:rsidRPr="00DE3A80">
        <w:rPr>
          <w:i/>
          <w:noProof/>
          <w:sz w:val="22"/>
          <w:szCs w:val="22"/>
        </w:rPr>
        <w:t xml:space="preserve"> </w:t>
      </w:r>
      <w:r w:rsidR="00406428" w:rsidRPr="00DE3A80">
        <w:rPr>
          <w:noProof/>
          <w:sz w:val="22"/>
          <w:szCs w:val="22"/>
        </w:rPr>
        <w:t>19:</w:t>
      </w:r>
      <w:r w:rsidR="00517253" w:rsidRPr="00DE3A80">
        <w:rPr>
          <w:noProof/>
          <w:sz w:val="22"/>
          <w:szCs w:val="22"/>
        </w:rPr>
        <w:t>659-671.</w:t>
      </w:r>
      <w:bookmarkEnd w:id="2"/>
    </w:p>
    <w:p w14:paraId="2D4EDF76" w14:textId="77777777" w:rsidR="000F5535" w:rsidRPr="00DE3A80" w:rsidRDefault="000F5535" w:rsidP="000F5535">
      <w:pPr>
        <w:pStyle w:val="ListParagraph"/>
        <w:rPr>
          <w:noProof/>
          <w:sz w:val="22"/>
          <w:szCs w:val="22"/>
        </w:rPr>
      </w:pPr>
    </w:p>
    <w:p w14:paraId="319068F7" w14:textId="1F345499" w:rsidR="00056BCE" w:rsidRPr="00DE3A80" w:rsidRDefault="003431CA" w:rsidP="000F5535">
      <w:pPr>
        <w:rPr>
          <w:noProof/>
          <w:sz w:val="22"/>
          <w:szCs w:val="22"/>
        </w:rPr>
      </w:pPr>
      <w:r w:rsidRPr="00DE3A80">
        <w:rPr>
          <w:rFonts w:ascii="Times" w:hAnsi="Times"/>
          <w:sz w:val="22"/>
          <w:szCs w:val="22"/>
        </w:rPr>
        <w:fldChar w:fldCharType="begin"/>
      </w:r>
      <w:r w:rsidRPr="00DE3A80">
        <w:rPr>
          <w:rFonts w:ascii="Times" w:hAnsi="Times"/>
          <w:sz w:val="22"/>
          <w:szCs w:val="22"/>
        </w:rPr>
        <w:instrText xml:space="preserve"> ADDIN EN.REFLIST </w:instrText>
      </w:r>
      <w:r w:rsidRPr="00DE3A80">
        <w:rPr>
          <w:rFonts w:ascii="Times" w:hAnsi="Times"/>
          <w:sz w:val="22"/>
          <w:szCs w:val="22"/>
        </w:rPr>
        <w:fldChar w:fldCharType="separate"/>
      </w:r>
    </w:p>
    <w:p w14:paraId="71158ED1" w14:textId="7F0A284E" w:rsidR="00056BCE" w:rsidRPr="00DE3A80" w:rsidRDefault="00056BCE" w:rsidP="000346B7">
      <w:pPr>
        <w:rPr>
          <w:noProof/>
          <w:sz w:val="22"/>
          <w:szCs w:val="22"/>
        </w:rPr>
      </w:pPr>
    </w:p>
    <w:p w14:paraId="19AF3575" w14:textId="3A01C5FF" w:rsidR="0042376A" w:rsidRPr="00C03854" w:rsidRDefault="003431CA" w:rsidP="00517253">
      <w:pPr>
        <w:spacing w:line="480" w:lineRule="auto"/>
        <w:ind w:left="720" w:hanging="720"/>
        <w:rPr>
          <w:rFonts w:ascii="Times" w:hAnsi="Times"/>
        </w:rPr>
      </w:pPr>
      <w:r w:rsidRPr="00DE3A80">
        <w:rPr>
          <w:rFonts w:ascii="Times" w:hAnsi="Times"/>
          <w:sz w:val="22"/>
          <w:szCs w:val="22"/>
        </w:rPr>
        <w:fldChar w:fldCharType="end"/>
      </w:r>
    </w:p>
    <w:sectPr w:rsidR="0042376A" w:rsidRPr="00C03854">
      <w:footerReference w:type="even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05E361" w14:textId="77777777" w:rsidR="009A34EC" w:rsidRDefault="009A34EC">
      <w:r>
        <w:separator/>
      </w:r>
    </w:p>
  </w:endnote>
  <w:endnote w:type="continuationSeparator" w:id="0">
    <w:p w14:paraId="49CEF245" w14:textId="77777777" w:rsidR="009A34EC" w:rsidRDefault="009A3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4D354" w14:textId="77777777" w:rsidR="002C63C5" w:rsidRDefault="002C63C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FC3121" w14:textId="77777777" w:rsidR="002C63C5" w:rsidRDefault="002C63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1B59EA" w14:textId="77777777" w:rsidR="009A34EC" w:rsidRDefault="009A34EC">
      <w:r>
        <w:separator/>
      </w:r>
    </w:p>
  </w:footnote>
  <w:footnote w:type="continuationSeparator" w:id="0">
    <w:p w14:paraId="02BA91BB" w14:textId="77777777" w:rsidR="009A34EC" w:rsidRDefault="009A3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7DCE4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1626168"/>
    <w:multiLevelType w:val="hybridMultilevel"/>
    <w:tmpl w:val="40381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0&lt;/ScanUnformatted&gt;&lt;ScanChanges&gt;0&lt;/ScanChanges&gt;&lt;Suspended&gt;0&lt;/Suspended&gt;&lt;/ENInstantFormat&gt;"/>
    <w:docVar w:name="EN.Layout" w:val="&lt;ENLayout&gt;&lt;Style&gt;Neuron Copy1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1&lt;/HyperlinksEnabled&gt;&lt;HyperlinksVisible&gt;0&lt;/HyperlinksVisible&gt;&lt;/ENLayout&gt;"/>
    <w:docVar w:name="EN.Libraries" w:val="&lt;Libraries&gt;&lt;item db-id=&quot;s2fe95eaiza0tnesf075tt25dttsz9xrvrv9&quot;&gt;Path_Reference&lt;record-ids&gt;&lt;item&gt;248&lt;/item&gt;&lt;item&gt;249&lt;/item&gt;&lt;/record-ids&gt;&lt;/item&gt;&lt;/Libraries&gt;"/>
  </w:docVars>
  <w:rsids>
    <w:rsidRoot w:val="002B421C"/>
    <w:rsid w:val="00024813"/>
    <w:rsid w:val="000346B7"/>
    <w:rsid w:val="000374EE"/>
    <w:rsid w:val="00047977"/>
    <w:rsid w:val="00056BCE"/>
    <w:rsid w:val="00085811"/>
    <w:rsid w:val="000922DF"/>
    <w:rsid w:val="000C7020"/>
    <w:rsid w:val="000F5535"/>
    <w:rsid w:val="00140CE0"/>
    <w:rsid w:val="00145593"/>
    <w:rsid w:val="00147014"/>
    <w:rsid w:val="001616EF"/>
    <w:rsid w:val="00174367"/>
    <w:rsid w:val="001A4D9C"/>
    <w:rsid w:val="001B4E49"/>
    <w:rsid w:val="001F0B89"/>
    <w:rsid w:val="001F3640"/>
    <w:rsid w:val="002232B9"/>
    <w:rsid w:val="00230F1F"/>
    <w:rsid w:val="00247CCA"/>
    <w:rsid w:val="002B3278"/>
    <w:rsid w:val="002B421C"/>
    <w:rsid w:val="002C63C5"/>
    <w:rsid w:val="002D45A2"/>
    <w:rsid w:val="002F44D5"/>
    <w:rsid w:val="003431CA"/>
    <w:rsid w:val="00377F50"/>
    <w:rsid w:val="003B3A28"/>
    <w:rsid w:val="003C1BDC"/>
    <w:rsid w:val="003D2CA2"/>
    <w:rsid w:val="00406428"/>
    <w:rsid w:val="00420B96"/>
    <w:rsid w:val="0042376A"/>
    <w:rsid w:val="0042433E"/>
    <w:rsid w:val="00460FE1"/>
    <w:rsid w:val="00467F1C"/>
    <w:rsid w:val="004A12DD"/>
    <w:rsid w:val="004C062F"/>
    <w:rsid w:val="005170A0"/>
    <w:rsid w:val="00517253"/>
    <w:rsid w:val="005529C3"/>
    <w:rsid w:val="00583B2E"/>
    <w:rsid w:val="0059544E"/>
    <w:rsid w:val="005D32B7"/>
    <w:rsid w:val="005D58C3"/>
    <w:rsid w:val="006317EA"/>
    <w:rsid w:val="00643B40"/>
    <w:rsid w:val="00673B84"/>
    <w:rsid w:val="00682C75"/>
    <w:rsid w:val="006F6446"/>
    <w:rsid w:val="00706048"/>
    <w:rsid w:val="00790350"/>
    <w:rsid w:val="0081244F"/>
    <w:rsid w:val="008971D0"/>
    <w:rsid w:val="008A0DBB"/>
    <w:rsid w:val="008A2338"/>
    <w:rsid w:val="008D12A4"/>
    <w:rsid w:val="008F2058"/>
    <w:rsid w:val="00907A12"/>
    <w:rsid w:val="009568F1"/>
    <w:rsid w:val="009775DB"/>
    <w:rsid w:val="009A34EC"/>
    <w:rsid w:val="009D569F"/>
    <w:rsid w:val="009D76A2"/>
    <w:rsid w:val="009E1535"/>
    <w:rsid w:val="009E7655"/>
    <w:rsid w:val="00A00F53"/>
    <w:rsid w:val="00A75ED6"/>
    <w:rsid w:val="00AA39D0"/>
    <w:rsid w:val="00AD425B"/>
    <w:rsid w:val="00B071D2"/>
    <w:rsid w:val="00B13D60"/>
    <w:rsid w:val="00B30158"/>
    <w:rsid w:val="00B63215"/>
    <w:rsid w:val="00B728A6"/>
    <w:rsid w:val="00B80B41"/>
    <w:rsid w:val="00BA4A6F"/>
    <w:rsid w:val="00BB74E4"/>
    <w:rsid w:val="00C02172"/>
    <w:rsid w:val="00C03854"/>
    <w:rsid w:val="00C06481"/>
    <w:rsid w:val="00C125A7"/>
    <w:rsid w:val="00C91C9E"/>
    <w:rsid w:val="00CE4B01"/>
    <w:rsid w:val="00CE5271"/>
    <w:rsid w:val="00CF5119"/>
    <w:rsid w:val="00CF7365"/>
    <w:rsid w:val="00D23690"/>
    <w:rsid w:val="00D438D2"/>
    <w:rsid w:val="00D46120"/>
    <w:rsid w:val="00D544DB"/>
    <w:rsid w:val="00D547B8"/>
    <w:rsid w:val="00D55DD1"/>
    <w:rsid w:val="00D67D9D"/>
    <w:rsid w:val="00D729DA"/>
    <w:rsid w:val="00D84BBD"/>
    <w:rsid w:val="00D95C55"/>
    <w:rsid w:val="00DB1174"/>
    <w:rsid w:val="00DC529C"/>
    <w:rsid w:val="00DD7549"/>
    <w:rsid w:val="00DE3A80"/>
    <w:rsid w:val="00E24EAA"/>
    <w:rsid w:val="00E566FD"/>
    <w:rsid w:val="00E63609"/>
    <w:rsid w:val="00E66EA2"/>
    <w:rsid w:val="00E73A96"/>
    <w:rsid w:val="00E763F7"/>
    <w:rsid w:val="00E77ADC"/>
    <w:rsid w:val="00E875DF"/>
    <w:rsid w:val="00E9133F"/>
    <w:rsid w:val="00EB0514"/>
    <w:rsid w:val="00F62ED5"/>
    <w:rsid w:val="00FF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oNotEmbedSmartTags/>
  <w:decimalSymbol w:val="."/>
  <w:listSeparator w:val=","/>
  <w14:docId w14:val="3B694A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unhideWhenUsed/>
    <w:rsid w:val="001455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593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431CA"/>
    <w:rPr>
      <w:color w:val="0000FF" w:themeColor="hyperlink"/>
      <w:u w:val="single"/>
    </w:rPr>
  </w:style>
  <w:style w:type="paragraph" w:styleId="ListParagraph">
    <w:name w:val="List Paragraph"/>
    <w:basedOn w:val="Normal"/>
    <w:uiPriority w:val="72"/>
    <w:rsid w:val="005172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4E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4EA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unhideWhenUsed/>
    <w:rsid w:val="001455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593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431CA"/>
    <w:rPr>
      <w:color w:val="0000FF" w:themeColor="hyperlink"/>
      <w:u w:val="single"/>
    </w:rPr>
  </w:style>
  <w:style w:type="paragraph" w:styleId="ListParagraph">
    <w:name w:val="List Paragraph"/>
    <w:basedOn w:val="Normal"/>
    <w:uiPriority w:val="72"/>
    <w:rsid w:val="005172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4E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4EA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A0999-BA47-40F6-BA71-5F60C55F3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Supplementary Material</vt:lpstr>
    </vt:vector>
  </TitlesOfParts>
  <Company>UCSD</Company>
  <LinksUpToDate>false</LinksUpToDate>
  <CharactersWithSpaces>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Material</dc:title>
  <dc:creator>Yael</dc:creator>
  <cp:lastModifiedBy>Larry Squire</cp:lastModifiedBy>
  <cp:revision>2</cp:revision>
  <cp:lastPrinted>2013-03-08T19:47:00Z</cp:lastPrinted>
  <dcterms:created xsi:type="dcterms:W3CDTF">2013-08-20T18:42:00Z</dcterms:created>
  <dcterms:modified xsi:type="dcterms:W3CDTF">2013-08-20T18:42:00Z</dcterms:modified>
</cp:coreProperties>
</file>